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hint="eastAsia" w:ascii="黑体" w:eastAsia="黑体"/>
          <w:b/>
          <w:kern w:val="0"/>
          <w:sz w:val="32"/>
          <w:szCs w:val="32"/>
        </w:rPr>
        <w:t>上海财经大学“统计学实验班”实施方案</w:t>
      </w:r>
    </w:p>
    <w:p>
      <w:pPr>
        <w:spacing w:line="360" w:lineRule="auto"/>
        <w:rPr>
          <w:b/>
          <w:sz w:val="24"/>
          <w:szCs w:val="24"/>
        </w:rPr>
      </w:pPr>
      <w:r>
        <w:rPr>
          <w:rFonts w:hint="eastAsia"/>
          <w:b/>
          <w:sz w:val="24"/>
          <w:szCs w:val="24"/>
        </w:rPr>
        <w:t>一、实验班人才培养理念</w:t>
      </w:r>
      <w:r>
        <w:rPr>
          <w:b/>
          <w:sz w:val="24"/>
          <w:szCs w:val="24"/>
        </w:rPr>
        <w:t xml:space="preserve"> </w:t>
      </w:r>
    </w:p>
    <w:p>
      <w:pPr>
        <w:spacing w:line="360" w:lineRule="auto"/>
        <w:rPr>
          <w:sz w:val="24"/>
          <w:szCs w:val="24"/>
        </w:rPr>
      </w:pPr>
      <w:r>
        <w:rPr>
          <w:sz w:val="24"/>
          <w:szCs w:val="24"/>
        </w:rPr>
        <w:t xml:space="preserve">    2013</w:t>
      </w:r>
      <w:r>
        <w:rPr>
          <w:rFonts w:hint="eastAsia"/>
          <w:sz w:val="24"/>
          <w:szCs w:val="24"/>
        </w:rPr>
        <w:t>年，我校统计学成为上海市一流学科（</w:t>
      </w:r>
      <w:r>
        <w:rPr>
          <w:sz w:val="24"/>
          <w:szCs w:val="24"/>
        </w:rPr>
        <w:t>A</w:t>
      </w:r>
      <w:r>
        <w:rPr>
          <w:rFonts w:hint="eastAsia"/>
          <w:sz w:val="24"/>
          <w:szCs w:val="24"/>
        </w:rPr>
        <w:t>类）建设范</w:t>
      </w:r>
      <w:r>
        <w:rPr>
          <w:rFonts w:hint="eastAsia"/>
          <w:color w:val="auto"/>
          <w:sz w:val="24"/>
          <w:szCs w:val="24"/>
        </w:rPr>
        <w:t>围，2</w:t>
      </w:r>
      <w:r>
        <w:rPr>
          <w:color w:val="auto"/>
          <w:sz w:val="24"/>
          <w:szCs w:val="24"/>
        </w:rPr>
        <w:t>01</w:t>
      </w:r>
      <w:r>
        <w:rPr>
          <w:rFonts w:hint="eastAsia"/>
          <w:color w:val="auto"/>
          <w:sz w:val="24"/>
          <w:szCs w:val="24"/>
        </w:rPr>
        <w:t>7</w:t>
      </w:r>
      <w:r>
        <w:rPr>
          <w:color w:val="auto"/>
          <w:sz w:val="24"/>
          <w:szCs w:val="24"/>
        </w:rPr>
        <w:t>年</w:t>
      </w:r>
      <w:r>
        <w:rPr>
          <w:rFonts w:hint="eastAsia"/>
          <w:color w:val="auto"/>
          <w:sz w:val="24"/>
          <w:szCs w:val="24"/>
        </w:rPr>
        <w:t>统计学入选全国一流学科，2020年入选国家级一流统计学本科专业建设点。</w:t>
      </w:r>
      <w:r>
        <w:rPr>
          <w:rFonts w:hint="eastAsia"/>
          <w:sz w:val="24"/>
          <w:szCs w:val="24"/>
        </w:rPr>
        <w:t>这对我们培养新时代的统计人才提出了更高要求。面对越来越白热化的海内外人才培养竞争态势，设立“统计学实验班项目”（下文简记为实验班）是在这场竞争中走出一条适合自身竞争优势的发展路径，打造出我校统计学科品牌的长期战略部署。</w:t>
      </w:r>
      <w:r>
        <w:rPr>
          <w:sz w:val="24"/>
          <w:szCs w:val="24"/>
        </w:rPr>
        <w:t xml:space="preserve"> </w:t>
      </w:r>
    </w:p>
    <w:p>
      <w:pPr>
        <w:spacing w:line="360" w:lineRule="auto"/>
        <w:rPr>
          <w:sz w:val="24"/>
          <w:szCs w:val="24"/>
        </w:rPr>
      </w:pPr>
      <w:r>
        <w:rPr>
          <w:sz w:val="24"/>
          <w:szCs w:val="24"/>
        </w:rPr>
        <w:t xml:space="preserve">    </w:t>
      </w:r>
      <w:r>
        <w:rPr>
          <w:rFonts w:hint="eastAsia"/>
          <w:sz w:val="24"/>
          <w:szCs w:val="24"/>
        </w:rPr>
        <w:t>实验班定位于培养基础扎实、专业精深、社会急需的学术复合型人才。旨在培养希望继续求学深造、在未来统计学研究领域中有所建树的学术精英，这些未来的学术精英须拥有长远眼光、希望在学术研究上走得更高、更远。而对于统计人才而言，要想走得远，需要具备扎实的数学与计算机功底、专而精的数理基础训练和统计思维能力的培养，并配以在经济学、金融学和管理学等领域的交叉知识，形成发现问题、解决问题的综合学术素养。而这些内容正是实验班希望通过全新的课程设置、强大的师资配备、富于启发式的教学方法、严格规范的教学管理所赋予学生的。</w:t>
      </w:r>
    </w:p>
    <w:p>
      <w:pPr>
        <w:spacing w:line="360" w:lineRule="auto"/>
        <w:rPr>
          <w:sz w:val="24"/>
          <w:szCs w:val="24"/>
        </w:rPr>
      </w:pPr>
      <w:r>
        <w:rPr>
          <w:sz w:val="24"/>
          <w:szCs w:val="24"/>
        </w:rPr>
        <w:t xml:space="preserve">     </w:t>
      </w:r>
      <w:r>
        <w:rPr>
          <w:rFonts w:hint="eastAsia"/>
          <w:sz w:val="24"/>
          <w:szCs w:val="24"/>
        </w:rPr>
        <w:t>实验班项目将借鉴北美一流大学统计学专业课程设置方式，使学生掌握现代统计学的核心知识与框架的同时，致力于重点培养学生的逻辑思维能力、独立思考能力及创新研究能力。本项目在学校、学院科研教学骨干的基础上，聘请国内外一流专家莅临授课，并借助与中科院系统科学研究所全面合作培养人才项目基础上，通过科学、严格、公开、公平的遴选程序选拔一批极具潜质的学生作为培养对象，致力于将其塑造成为数学和统计理论基础扎实、计算分析技能娴熟，驰骋于统计学界和业界的高级人才。并且有更多机会获得国内外知名学者和学院优秀师资进一步的海内外学习推荐。</w:t>
      </w:r>
    </w:p>
    <w:p>
      <w:pPr>
        <w:spacing w:line="360" w:lineRule="auto"/>
        <w:rPr>
          <w:b/>
          <w:sz w:val="24"/>
          <w:szCs w:val="24"/>
        </w:rPr>
      </w:pPr>
      <w:r>
        <w:rPr>
          <w:rFonts w:hint="eastAsia"/>
          <w:b/>
          <w:sz w:val="24"/>
          <w:szCs w:val="24"/>
        </w:rPr>
        <w:t>二、实验班人才培养目标</w:t>
      </w:r>
    </w:p>
    <w:p>
      <w:pPr>
        <w:spacing w:line="360" w:lineRule="auto"/>
        <w:ind w:firstLine="420"/>
        <w:rPr>
          <w:b w:val="0"/>
          <w:bCs w:val="0"/>
          <w:sz w:val="24"/>
          <w:szCs w:val="24"/>
        </w:rPr>
      </w:pPr>
      <w:r>
        <w:rPr>
          <w:rFonts w:hint="eastAsia"/>
          <w:sz w:val="24"/>
          <w:szCs w:val="24"/>
        </w:rPr>
        <w:t>本实验班依托上海市一流本科建设引领计划项目，在学校和学院的指导下，主要由统计与管理学院运作，集中学院优势师资力量和教育部数理统计与计量经济学创新团队，利用教育部数理经济学重点实验室下的统计调查实验室、统计教学实验室和高速模拟计算中心等实验教学科研平台，借助与中科院系统科学所全面合作培养人才项目基础上，依托与国内外统计学界建立起来的广泛联系，培养具备扎实数学、统计学、计算机科学、经济学和金融学理论基础，熟练掌握计算机语言和统计软件，不仅善于注重统计学术创新、更能将先进的统计方法和分析技术用于分析解决社会学、经济金融和生物科学等的实际问题，基础宽厚、视野广阔、素质全面、富有创新意识和创造能力的学术拔尖</w:t>
      </w:r>
      <w:bookmarkStart w:id="0" w:name="_GoBack"/>
      <w:r>
        <w:rPr>
          <w:rFonts w:hint="eastAsia"/>
          <w:b w:val="0"/>
          <w:bCs w:val="0"/>
          <w:sz w:val="24"/>
          <w:szCs w:val="24"/>
        </w:rPr>
        <w:t>型人才，学生</w:t>
      </w:r>
      <w:r>
        <w:rPr>
          <w:b w:val="0"/>
          <w:bCs w:val="0"/>
          <w:sz w:val="24"/>
          <w:szCs w:val="24"/>
        </w:rPr>
        <w:t>毕业授予理学学士学位</w:t>
      </w:r>
      <w:r>
        <w:rPr>
          <w:rFonts w:hint="eastAsia"/>
          <w:b w:val="0"/>
          <w:bCs w:val="0"/>
          <w:sz w:val="24"/>
          <w:szCs w:val="24"/>
        </w:rPr>
        <w:t>。</w:t>
      </w:r>
    </w:p>
    <w:bookmarkEnd w:id="0"/>
    <w:p>
      <w:pPr>
        <w:spacing w:line="360" w:lineRule="auto"/>
        <w:ind w:firstLine="480" w:firstLineChars="200"/>
        <w:rPr>
          <w:sz w:val="24"/>
          <w:szCs w:val="24"/>
        </w:rPr>
      </w:pPr>
      <w:r>
        <w:rPr>
          <w:rFonts w:hint="eastAsia"/>
          <w:sz w:val="24"/>
          <w:szCs w:val="24"/>
        </w:rPr>
        <w:t>毕业生的主要去向：出国深造、国内深造，</w:t>
      </w:r>
      <w:r>
        <w:rPr>
          <w:rFonts w:hint="eastAsia" w:ascii="宋体" w:hAnsi="宋体"/>
          <w:color w:val="000000"/>
          <w:sz w:val="24"/>
          <w:szCs w:val="24"/>
        </w:rPr>
        <w:t>或在银行、证券、保险业</w:t>
      </w:r>
      <w:r>
        <w:rPr>
          <w:rFonts w:ascii="宋体" w:hAnsi="宋体"/>
          <w:color w:val="000000"/>
          <w:sz w:val="24"/>
          <w:szCs w:val="24"/>
        </w:rPr>
        <w:t>、互联网</w:t>
      </w:r>
      <w:r>
        <w:rPr>
          <w:rFonts w:hint="eastAsia" w:ascii="宋体" w:hAnsi="宋体"/>
          <w:color w:val="000000"/>
          <w:sz w:val="24"/>
          <w:szCs w:val="24"/>
        </w:rPr>
        <w:t>制药等行业的政府部门、上市公司、企业集团等从事研究、分析、管理决策等工作。</w:t>
      </w:r>
    </w:p>
    <w:p>
      <w:pPr>
        <w:spacing w:line="360" w:lineRule="auto"/>
        <w:rPr>
          <w:b/>
          <w:sz w:val="24"/>
          <w:szCs w:val="24"/>
        </w:rPr>
      </w:pPr>
      <w:r>
        <w:rPr>
          <w:rFonts w:hint="eastAsia"/>
          <w:b/>
          <w:sz w:val="24"/>
          <w:szCs w:val="24"/>
        </w:rPr>
        <w:t>三、实验班的学生来源、选拔标准及程序</w:t>
      </w:r>
      <w:r>
        <w:rPr>
          <w:b/>
          <w:sz w:val="24"/>
          <w:szCs w:val="24"/>
        </w:rPr>
        <w:t xml:space="preserve"> </w:t>
      </w:r>
    </w:p>
    <w:p>
      <w:pPr>
        <w:spacing w:line="360" w:lineRule="auto"/>
        <w:rPr>
          <w:sz w:val="24"/>
          <w:szCs w:val="24"/>
        </w:rPr>
      </w:pPr>
      <w:r>
        <w:rPr>
          <w:rFonts w:hint="eastAsia"/>
          <w:sz w:val="24"/>
          <w:szCs w:val="24"/>
        </w:rPr>
        <w:t>一）学生来源说明</w:t>
      </w:r>
      <w:r>
        <w:rPr>
          <w:sz w:val="24"/>
          <w:szCs w:val="24"/>
        </w:rPr>
        <w:t xml:space="preserve"> </w:t>
      </w:r>
    </w:p>
    <w:p>
      <w:pPr>
        <w:spacing w:line="360" w:lineRule="auto"/>
        <w:ind w:firstLine="480"/>
        <w:rPr>
          <w:sz w:val="24"/>
          <w:szCs w:val="24"/>
        </w:rPr>
      </w:pPr>
      <w:r>
        <w:rPr>
          <w:rFonts w:hint="eastAsia"/>
          <w:sz w:val="24"/>
          <w:szCs w:val="24"/>
        </w:rPr>
        <w:t>实验班的学生来源主要以统计与管理学院一年级本科生为主，兼顾外院转专业同学申请，每年招生人数原则上不超过4</w:t>
      </w:r>
      <w:r>
        <w:rPr>
          <w:sz w:val="24"/>
          <w:szCs w:val="24"/>
        </w:rPr>
        <w:t>0</w:t>
      </w:r>
      <w:r>
        <w:rPr>
          <w:rFonts w:hint="eastAsia"/>
          <w:sz w:val="24"/>
          <w:szCs w:val="24"/>
        </w:rPr>
        <w:t>人。每年3月份转专业之际，由统计与管理学院教学副院长或实验班项目负责人向一年级本科生详细说明统计学实验班的办学理念、培养目标及其它相关问题。</w:t>
      </w:r>
    </w:p>
    <w:p>
      <w:pPr>
        <w:spacing w:line="360" w:lineRule="auto"/>
        <w:ind w:firstLine="480"/>
        <w:rPr>
          <w:sz w:val="24"/>
          <w:szCs w:val="24"/>
        </w:rPr>
      </w:pPr>
      <w:r>
        <w:rPr>
          <w:rFonts w:hint="eastAsia"/>
          <w:sz w:val="24"/>
          <w:szCs w:val="24"/>
        </w:rPr>
        <w:t>报名采取完全自愿方式。统计与管理学院招生委员会（本科）负责选拔工作，将通过严格考核选拔的学生编入实验班。</w:t>
      </w:r>
    </w:p>
    <w:p>
      <w:pPr>
        <w:spacing w:line="360" w:lineRule="auto"/>
        <w:rPr>
          <w:sz w:val="24"/>
          <w:szCs w:val="24"/>
        </w:rPr>
      </w:pPr>
      <w:r>
        <w:rPr>
          <w:rFonts w:hint="eastAsia"/>
          <w:sz w:val="24"/>
          <w:szCs w:val="24"/>
        </w:rPr>
        <w:t>二）选拔标准及程序</w:t>
      </w:r>
      <w:r>
        <w:rPr>
          <w:sz w:val="24"/>
          <w:szCs w:val="24"/>
        </w:rPr>
        <w:t xml:space="preserve"> </w:t>
      </w:r>
    </w:p>
    <w:p>
      <w:pPr>
        <w:spacing w:line="360" w:lineRule="auto"/>
        <w:ind w:firstLine="420"/>
        <w:rPr>
          <w:sz w:val="24"/>
          <w:szCs w:val="24"/>
        </w:rPr>
      </w:pPr>
      <w:r>
        <w:rPr>
          <w:rFonts w:hint="eastAsia"/>
          <w:sz w:val="24"/>
          <w:szCs w:val="24"/>
        </w:rPr>
        <w:t>1、学生自愿报名。</w:t>
      </w:r>
      <w:r>
        <w:rPr>
          <w:sz w:val="24"/>
          <w:szCs w:val="24"/>
        </w:rPr>
        <w:t xml:space="preserve"> </w:t>
      </w:r>
    </w:p>
    <w:p>
      <w:pPr>
        <w:spacing w:line="360" w:lineRule="auto"/>
        <w:ind w:firstLine="480" w:firstLineChars="200"/>
        <w:rPr>
          <w:color w:val="auto"/>
          <w:sz w:val="24"/>
          <w:szCs w:val="24"/>
        </w:rPr>
      </w:pPr>
      <w:r>
        <w:rPr>
          <w:rFonts w:hint="eastAsia"/>
          <w:color w:val="auto"/>
          <w:sz w:val="24"/>
          <w:szCs w:val="24"/>
        </w:rPr>
        <w:t>对于统计与管理学院的学生，根据第一学期绩点进行预筛选，要求数学分析以及高等代数成绩不得低于70分，其他课程成绩不低于6</w:t>
      </w:r>
      <w:r>
        <w:rPr>
          <w:color w:val="auto"/>
          <w:sz w:val="24"/>
          <w:szCs w:val="24"/>
        </w:rPr>
        <w:t>0</w:t>
      </w:r>
      <w:r>
        <w:rPr>
          <w:rFonts w:hint="eastAsia"/>
          <w:color w:val="auto"/>
          <w:sz w:val="24"/>
          <w:szCs w:val="24"/>
        </w:rPr>
        <w:t>分。</w:t>
      </w:r>
    </w:p>
    <w:p>
      <w:pPr>
        <w:spacing w:line="360" w:lineRule="auto"/>
        <w:ind w:firstLine="480"/>
        <w:rPr>
          <w:b w:val="0"/>
          <w:bCs w:val="0"/>
          <w:color w:val="auto"/>
          <w:sz w:val="24"/>
          <w:szCs w:val="24"/>
        </w:rPr>
      </w:pPr>
      <w:r>
        <w:rPr>
          <w:rFonts w:hint="eastAsia"/>
          <w:color w:val="auto"/>
          <w:sz w:val="24"/>
          <w:szCs w:val="24"/>
        </w:rPr>
        <w:t>对</w:t>
      </w:r>
      <w:r>
        <w:rPr>
          <w:rFonts w:hint="eastAsia"/>
          <w:b w:val="0"/>
          <w:bCs w:val="0"/>
          <w:color w:val="auto"/>
          <w:sz w:val="24"/>
          <w:szCs w:val="24"/>
        </w:rPr>
        <w:t>于非统计与管理学院的同学申请统计学实验班基本选拔条件如下：</w:t>
      </w:r>
    </w:p>
    <w:p>
      <w:pPr>
        <w:pStyle w:val="22"/>
        <w:numPr>
          <w:ilvl w:val="0"/>
          <w:numId w:val="1"/>
        </w:numPr>
        <w:spacing w:line="360" w:lineRule="auto"/>
        <w:ind w:firstLineChars="0"/>
        <w:rPr>
          <w:b w:val="0"/>
          <w:bCs w:val="0"/>
          <w:color w:val="auto"/>
          <w:sz w:val="24"/>
          <w:szCs w:val="24"/>
        </w:rPr>
      </w:pPr>
      <w:r>
        <w:rPr>
          <w:rFonts w:hint="eastAsia"/>
          <w:b w:val="0"/>
          <w:bCs w:val="0"/>
          <w:color w:val="auto"/>
          <w:sz w:val="24"/>
          <w:szCs w:val="24"/>
        </w:rPr>
        <w:t>第一学期综合绩点：3.3</w:t>
      </w:r>
      <w:r>
        <w:rPr>
          <w:b w:val="0"/>
          <w:bCs w:val="0"/>
          <w:color w:val="auto"/>
          <w:sz w:val="24"/>
          <w:szCs w:val="24"/>
        </w:rPr>
        <w:t>0及以上。</w:t>
      </w:r>
    </w:p>
    <w:p>
      <w:pPr>
        <w:pStyle w:val="22"/>
        <w:numPr>
          <w:ilvl w:val="0"/>
          <w:numId w:val="1"/>
        </w:numPr>
        <w:spacing w:line="360" w:lineRule="auto"/>
        <w:ind w:firstLineChars="0"/>
        <w:rPr>
          <w:b w:val="0"/>
          <w:bCs w:val="0"/>
          <w:color w:val="auto"/>
          <w:sz w:val="24"/>
          <w:szCs w:val="24"/>
        </w:rPr>
      </w:pPr>
      <w:r>
        <w:rPr>
          <w:b w:val="0"/>
          <w:bCs w:val="0"/>
          <w:color w:val="auto"/>
          <w:sz w:val="24"/>
          <w:szCs w:val="24"/>
        </w:rPr>
        <w:t>数学成绩要求：数学分析</w:t>
      </w:r>
      <w:r>
        <w:rPr>
          <w:rFonts w:hint="eastAsia"/>
          <w:b w:val="0"/>
          <w:bCs w:val="0"/>
          <w:color w:val="auto"/>
          <w:sz w:val="24"/>
          <w:szCs w:val="24"/>
        </w:rPr>
        <w:t>72</w:t>
      </w:r>
      <w:r>
        <w:rPr>
          <w:b w:val="0"/>
          <w:bCs w:val="0"/>
          <w:color w:val="auto"/>
          <w:sz w:val="24"/>
          <w:szCs w:val="24"/>
        </w:rPr>
        <w:t>分以上或高等数学</w:t>
      </w:r>
      <w:r>
        <w:rPr>
          <w:rFonts w:hint="eastAsia"/>
          <w:b w:val="0"/>
          <w:bCs w:val="0"/>
          <w:color w:val="auto"/>
          <w:sz w:val="24"/>
          <w:szCs w:val="24"/>
        </w:rPr>
        <w:t>80</w:t>
      </w:r>
      <w:r>
        <w:rPr>
          <w:b w:val="0"/>
          <w:bCs w:val="0"/>
          <w:color w:val="auto"/>
          <w:sz w:val="24"/>
          <w:szCs w:val="24"/>
        </w:rPr>
        <w:t>分以上，不接受只修读微积分的学生。</w:t>
      </w:r>
    </w:p>
    <w:p>
      <w:pPr>
        <w:pStyle w:val="22"/>
        <w:numPr>
          <w:ilvl w:val="0"/>
          <w:numId w:val="1"/>
        </w:numPr>
        <w:spacing w:line="360" w:lineRule="auto"/>
        <w:ind w:firstLineChars="0"/>
        <w:rPr>
          <w:b w:val="0"/>
          <w:bCs w:val="0"/>
          <w:color w:val="auto"/>
          <w:sz w:val="24"/>
          <w:szCs w:val="24"/>
        </w:rPr>
      </w:pPr>
      <w:r>
        <w:rPr>
          <w:rFonts w:hint="eastAsia"/>
          <w:b w:val="0"/>
          <w:bCs w:val="0"/>
          <w:color w:val="auto"/>
          <w:sz w:val="24"/>
          <w:szCs w:val="24"/>
        </w:rPr>
        <w:t>英语成绩要求：修读大学英语（A级或中外）70</w:t>
      </w:r>
      <w:r>
        <w:rPr>
          <w:b w:val="0"/>
          <w:bCs w:val="0"/>
          <w:color w:val="auto"/>
          <w:sz w:val="24"/>
          <w:szCs w:val="24"/>
        </w:rPr>
        <w:t>分以上或B级</w:t>
      </w:r>
      <w:r>
        <w:rPr>
          <w:rFonts w:hint="eastAsia"/>
          <w:b w:val="0"/>
          <w:bCs w:val="0"/>
          <w:color w:val="auto"/>
          <w:sz w:val="24"/>
          <w:szCs w:val="24"/>
        </w:rPr>
        <w:t>75</w:t>
      </w:r>
      <w:r>
        <w:rPr>
          <w:b w:val="0"/>
          <w:bCs w:val="0"/>
          <w:color w:val="auto"/>
          <w:sz w:val="24"/>
          <w:szCs w:val="24"/>
        </w:rPr>
        <w:t>分以上或C级</w:t>
      </w:r>
      <w:r>
        <w:rPr>
          <w:rFonts w:hint="eastAsia"/>
          <w:b w:val="0"/>
          <w:bCs w:val="0"/>
          <w:color w:val="auto"/>
          <w:sz w:val="24"/>
          <w:szCs w:val="24"/>
        </w:rPr>
        <w:t>80</w:t>
      </w:r>
      <w:r>
        <w:rPr>
          <w:b w:val="0"/>
          <w:bCs w:val="0"/>
          <w:color w:val="auto"/>
          <w:sz w:val="24"/>
          <w:szCs w:val="24"/>
        </w:rPr>
        <w:t>分以上</w:t>
      </w:r>
      <w:r>
        <w:rPr>
          <w:rFonts w:hint="eastAsia"/>
          <w:b w:val="0"/>
          <w:bCs w:val="0"/>
          <w:color w:val="auto"/>
          <w:sz w:val="24"/>
          <w:szCs w:val="24"/>
        </w:rPr>
        <w:t>，不接受只修读大学英语（D级）的学生</w:t>
      </w:r>
      <w:r>
        <w:rPr>
          <w:b w:val="0"/>
          <w:bCs w:val="0"/>
          <w:color w:val="auto"/>
          <w:sz w:val="24"/>
          <w:szCs w:val="24"/>
        </w:rPr>
        <w:t>。</w:t>
      </w:r>
    </w:p>
    <w:p>
      <w:pPr>
        <w:pStyle w:val="22"/>
        <w:numPr>
          <w:ilvl w:val="0"/>
          <w:numId w:val="1"/>
        </w:numPr>
        <w:spacing w:line="360" w:lineRule="auto"/>
        <w:ind w:left="1200" w:leftChars="0" w:hanging="720" w:firstLineChars="0"/>
        <w:rPr>
          <w:color w:val="auto"/>
          <w:sz w:val="24"/>
          <w:szCs w:val="24"/>
          <w:highlight w:val="none"/>
        </w:rPr>
      </w:pPr>
      <w:r>
        <w:rPr>
          <w:rFonts w:hint="eastAsia"/>
          <w:b w:val="0"/>
          <w:bCs w:val="0"/>
          <w:color w:val="auto"/>
          <w:sz w:val="24"/>
          <w:szCs w:val="24"/>
          <w:highlight w:val="none"/>
        </w:rPr>
        <w:t>获得省部级竞赛（理科类）一</w:t>
      </w:r>
      <w:r>
        <w:rPr>
          <w:rFonts w:hint="eastAsia"/>
          <w:color w:val="auto"/>
          <w:sz w:val="24"/>
          <w:szCs w:val="24"/>
          <w:highlight w:val="none"/>
        </w:rPr>
        <w:t>等奖及以上或全国及以上的数学相关的赛事获得名次或奖项（优胜奖除外）的同学可以从优考虑。</w:t>
      </w:r>
    </w:p>
    <w:p>
      <w:pPr>
        <w:spacing w:line="360" w:lineRule="auto"/>
        <w:rPr>
          <w:color w:val="auto"/>
          <w:sz w:val="24"/>
          <w:szCs w:val="24"/>
        </w:rPr>
      </w:pPr>
    </w:p>
    <w:p>
      <w:pPr>
        <w:spacing w:line="360" w:lineRule="auto"/>
        <w:ind w:firstLine="420"/>
        <w:rPr>
          <w:color w:val="auto"/>
          <w:sz w:val="24"/>
          <w:szCs w:val="24"/>
        </w:rPr>
      </w:pPr>
      <w:r>
        <w:rPr>
          <w:rFonts w:hint="eastAsia"/>
          <w:color w:val="auto"/>
          <w:sz w:val="24"/>
          <w:szCs w:val="24"/>
        </w:rPr>
        <w:t>2、面试：英语口语＋创新＆研究潜力＋综合素质。</w:t>
      </w:r>
      <w:r>
        <w:rPr>
          <w:color w:val="auto"/>
          <w:sz w:val="24"/>
          <w:szCs w:val="24"/>
        </w:rPr>
        <w:t xml:space="preserve"> </w:t>
      </w:r>
    </w:p>
    <w:p>
      <w:pPr>
        <w:spacing w:line="360" w:lineRule="auto"/>
        <w:ind w:firstLine="420"/>
        <w:rPr>
          <w:color w:val="auto"/>
          <w:sz w:val="24"/>
          <w:szCs w:val="24"/>
        </w:rPr>
      </w:pPr>
      <w:r>
        <w:rPr>
          <w:rFonts w:hint="eastAsia"/>
          <w:color w:val="auto"/>
          <w:sz w:val="24"/>
          <w:szCs w:val="24"/>
        </w:rPr>
        <w:t>3、筛选标准：</w:t>
      </w:r>
      <w:r>
        <w:rPr>
          <w:color w:val="auto"/>
          <w:sz w:val="24"/>
          <w:szCs w:val="24"/>
        </w:rPr>
        <w:t>50</w:t>
      </w:r>
      <w:r>
        <w:rPr>
          <w:rFonts w:hint="eastAsia"/>
          <w:color w:val="auto"/>
          <w:sz w:val="24"/>
          <w:szCs w:val="24"/>
        </w:rPr>
        <w:t>%面试+</w:t>
      </w:r>
      <w:r>
        <w:rPr>
          <w:color w:val="auto"/>
          <w:sz w:val="24"/>
          <w:szCs w:val="24"/>
        </w:rPr>
        <w:t>50</w:t>
      </w:r>
      <w:r>
        <w:rPr>
          <w:rFonts w:hint="eastAsia"/>
          <w:color w:val="auto"/>
          <w:sz w:val="24"/>
          <w:szCs w:val="24"/>
        </w:rPr>
        <w:t>%第一学期绩点（乘以2</w:t>
      </w:r>
      <w:r>
        <w:rPr>
          <w:color w:val="auto"/>
          <w:sz w:val="24"/>
          <w:szCs w:val="24"/>
        </w:rPr>
        <w:t>5</w:t>
      </w:r>
      <w:r>
        <w:rPr>
          <w:rFonts w:hint="eastAsia"/>
          <w:color w:val="auto"/>
          <w:sz w:val="24"/>
          <w:szCs w:val="24"/>
        </w:rPr>
        <w:t>进行百分制）形成总成绩，并按照从高往低排名进行录取。</w:t>
      </w:r>
    </w:p>
    <w:p>
      <w:pPr>
        <w:spacing w:line="360" w:lineRule="auto"/>
        <w:ind w:firstLine="420"/>
        <w:rPr>
          <w:color w:val="auto"/>
          <w:sz w:val="24"/>
          <w:szCs w:val="24"/>
        </w:rPr>
      </w:pPr>
      <w:r>
        <w:rPr>
          <w:rFonts w:hint="eastAsia"/>
          <w:color w:val="auto"/>
          <w:sz w:val="24"/>
          <w:szCs w:val="24"/>
        </w:rPr>
        <w:t>4、入选学生名单在学院网站公示3天。</w:t>
      </w:r>
    </w:p>
    <w:p>
      <w:pPr>
        <w:spacing w:line="360" w:lineRule="auto"/>
        <w:rPr>
          <w:b/>
          <w:sz w:val="24"/>
          <w:szCs w:val="24"/>
        </w:rPr>
      </w:pPr>
      <w:r>
        <w:rPr>
          <w:rFonts w:hint="eastAsia"/>
          <w:b/>
          <w:sz w:val="24"/>
          <w:szCs w:val="24"/>
        </w:rPr>
        <w:t>四、实验班的培养计划</w:t>
      </w:r>
    </w:p>
    <w:p>
      <w:pPr>
        <w:spacing w:line="360" w:lineRule="auto"/>
        <w:ind w:firstLine="420"/>
        <w:rPr>
          <w:sz w:val="24"/>
          <w:szCs w:val="24"/>
        </w:rPr>
      </w:pPr>
      <w:r>
        <w:rPr>
          <w:rFonts w:hint="eastAsia"/>
          <w:sz w:val="24"/>
          <w:szCs w:val="24"/>
        </w:rPr>
        <w:t>课程设置的整体思路：在遵从上海财经大学本科生培养计划的相关规定下，采取单独开班授课，强调学生的数学基础</w:t>
      </w:r>
      <w:r>
        <w:rPr>
          <w:sz w:val="24"/>
          <w:szCs w:val="24"/>
        </w:rPr>
        <w:t>(mathematics)</w:t>
      </w:r>
      <w:r>
        <w:rPr>
          <w:rFonts w:hint="eastAsia"/>
          <w:sz w:val="24"/>
          <w:szCs w:val="24"/>
        </w:rPr>
        <w:t>、计算能力（</w:t>
      </w:r>
      <w:r>
        <w:rPr>
          <w:sz w:val="24"/>
          <w:szCs w:val="24"/>
        </w:rPr>
        <w:t>computation</w:t>
      </w:r>
      <w:r>
        <w:rPr>
          <w:rFonts w:hint="eastAsia"/>
          <w:sz w:val="24"/>
          <w:szCs w:val="24"/>
        </w:rPr>
        <w:t>）及跨学科知识和交流能力（</w:t>
      </w:r>
      <w:r>
        <w:rPr>
          <w:sz w:val="24"/>
          <w:szCs w:val="24"/>
        </w:rPr>
        <w:t>communication</w:t>
      </w:r>
      <w:r>
        <w:rPr>
          <w:rFonts w:hint="eastAsia"/>
          <w:sz w:val="24"/>
          <w:szCs w:val="24"/>
        </w:rPr>
        <w:t>），</w:t>
      </w:r>
      <w:r>
        <w:rPr>
          <w:sz w:val="24"/>
          <w:szCs w:val="24"/>
        </w:rPr>
        <w:t xml:space="preserve"> </w:t>
      </w:r>
      <w:r>
        <w:rPr>
          <w:rFonts w:hint="eastAsia"/>
          <w:sz w:val="24"/>
          <w:szCs w:val="24"/>
        </w:rPr>
        <w:t>全方位地培养学生的统计思想、方法和能力。</w:t>
      </w:r>
      <w:r>
        <w:rPr>
          <w:sz w:val="24"/>
          <w:szCs w:val="24"/>
        </w:rPr>
        <w:t xml:space="preserve"> </w:t>
      </w:r>
      <w:r>
        <w:rPr>
          <w:rFonts w:hint="eastAsia"/>
          <w:sz w:val="24"/>
          <w:szCs w:val="24"/>
        </w:rPr>
        <w:t>第一学年的课程设置以培养学生的数学分析能力为基础，并加强英文能力训练；第二学年以强化学生的数学、计算及统计学基础为主；第三学年在少而精的指导原则下以强化学生的统计思想和方法训练为主；第四学年以拓宽学生的知识广度为主，开设涉及范围较广的选修课和讨论班，并打通研究生课程由学生自由选择。</w:t>
      </w:r>
    </w:p>
    <w:p>
      <w:pPr>
        <w:spacing w:line="360" w:lineRule="auto"/>
        <w:rPr>
          <w:b/>
          <w:sz w:val="24"/>
          <w:szCs w:val="24"/>
        </w:rPr>
      </w:pPr>
      <w:r>
        <w:rPr>
          <w:rFonts w:hint="eastAsia"/>
          <w:b/>
          <w:sz w:val="24"/>
          <w:szCs w:val="24"/>
        </w:rPr>
        <w:t>五、实验班的师资建设与相关要求</w:t>
      </w:r>
      <w:r>
        <w:rPr>
          <w:b/>
          <w:sz w:val="24"/>
          <w:szCs w:val="24"/>
        </w:rPr>
        <w:t xml:space="preserve"> </w:t>
      </w:r>
    </w:p>
    <w:p>
      <w:pPr>
        <w:spacing w:line="360" w:lineRule="auto"/>
        <w:ind w:firstLine="420"/>
        <w:rPr>
          <w:sz w:val="24"/>
          <w:szCs w:val="24"/>
        </w:rPr>
      </w:pPr>
      <w:r>
        <w:rPr>
          <w:sz w:val="24"/>
          <w:szCs w:val="24"/>
        </w:rPr>
        <w:t>1</w:t>
      </w:r>
      <w:r>
        <w:rPr>
          <w:rFonts w:hint="eastAsia"/>
          <w:sz w:val="24"/>
          <w:szCs w:val="24"/>
        </w:rPr>
        <w:t>、实验班课程主要以统计与管理学院知名学者和优秀教师负责进行教学，并通过暑假邀请国内外有影响的专家进行短期授课等培养模式激发学生兴趣和提高学习能力，并与国内外一流大学的统计学教学接轨。</w:t>
      </w:r>
    </w:p>
    <w:p>
      <w:pPr>
        <w:spacing w:line="360" w:lineRule="auto"/>
        <w:ind w:firstLine="420"/>
        <w:rPr>
          <w:sz w:val="24"/>
          <w:szCs w:val="24"/>
        </w:rPr>
      </w:pPr>
      <w:r>
        <w:rPr>
          <w:sz w:val="24"/>
          <w:szCs w:val="24"/>
        </w:rPr>
        <w:t>2</w:t>
      </w:r>
      <w:r>
        <w:rPr>
          <w:rFonts w:hint="eastAsia"/>
          <w:sz w:val="24"/>
          <w:szCs w:val="24"/>
        </w:rPr>
        <w:t>、实验班师资的课时费，根据不同课程的性质，由学院根据当年财务核算进行补贴。</w:t>
      </w:r>
      <w:r>
        <w:rPr>
          <w:sz w:val="24"/>
          <w:szCs w:val="24"/>
        </w:rPr>
        <w:t xml:space="preserve"> </w:t>
      </w:r>
    </w:p>
    <w:p>
      <w:pPr>
        <w:spacing w:line="360" w:lineRule="auto"/>
        <w:ind w:firstLine="420"/>
        <w:rPr>
          <w:sz w:val="24"/>
          <w:szCs w:val="24"/>
        </w:rPr>
      </w:pPr>
      <w:r>
        <w:rPr>
          <w:sz w:val="24"/>
          <w:szCs w:val="24"/>
        </w:rPr>
        <w:t>3</w:t>
      </w:r>
      <w:r>
        <w:rPr>
          <w:rFonts w:hint="eastAsia"/>
          <w:sz w:val="24"/>
          <w:szCs w:val="24"/>
        </w:rPr>
        <w:t>、实验班的任课教师须在每学期期末向统计与管理学院递交下学期所开设课程详细的教学大纲及教学进度表，教学内容由统计与管理学院本科教学委员会进行审核，任课教师需根据教学委员会的意见或建议对课程内容进行调整。</w:t>
      </w:r>
      <w:r>
        <w:rPr>
          <w:sz w:val="24"/>
          <w:szCs w:val="24"/>
        </w:rPr>
        <w:t xml:space="preserve"> </w:t>
      </w:r>
    </w:p>
    <w:p>
      <w:pPr>
        <w:spacing w:line="360" w:lineRule="auto"/>
        <w:ind w:firstLine="420"/>
        <w:rPr>
          <w:sz w:val="24"/>
          <w:szCs w:val="24"/>
        </w:rPr>
      </w:pPr>
      <w:r>
        <w:rPr>
          <w:sz w:val="24"/>
          <w:szCs w:val="24"/>
        </w:rPr>
        <w:t>4</w:t>
      </w:r>
      <w:r>
        <w:rPr>
          <w:rFonts w:hint="eastAsia"/>
          <w:sz w:val="24"/>
          <w:szCs w:val="24"/>
        </w:rPr>
        <w:t>、实验班建立定期的专家听课制度及定期的学生评教制度，任课教师需根据听课专家及学生评教的反馈意见对教学内容进行及时调整。</w:t>
      </w:r>
    </w:p>
    <w:p>
      <w:pPr>
        <w:spacing w:line="360" w:lineRule="auto"/>
        <w:rPr>
          <w:b/>
          <w:sz w:val="24"/>
          <w:szCs w:val="24"/>
        </w:rPr>
      </w:pPr>
      <w:r>
        <w:rPr>
          <w:rFonts w:hint="eastAsia"/>
          <w:b/>
          <w:sz w:val="24"/>
          <w:szCs w:val="24"/>
        </w:rPr>
        <w:t>六、实验班人才培养特色</w:t>
      </w:r>
    </w:p>
    <w:p>
      <w:pPr>
        <w:pStyle w:val="17"/>
        <w:spacing w:before="0" w:beforeAutospacing="0" w:after="0" w:afterAutospacing="0" w:line="360" w:lineRule="auto"/>
        <w:ind w:firstLine="480" w:firstLineChars="200"/>
        <w:jc w:val="both"/>
        <w:rPr>
          <w:rFonts w:cs="Times New Roman" w:asciiTheme="minorEastAsia" w:hAnsiTheme="minorEastAsia" w:eastAsiaTheme="minorEastAsia"/>
        </w:rPr>
      </w:pPr>
      <w:r>
        <w:rPr>
          <w:rFonts w:cs="Times New Roman" w:asciiTheme="minorEastAsia" w:hAnsiTheme="minorEastAsia" w:eastAsiaTheme="minorEastAsia"/>
        </w:rPr>
        <w:t>1.实施小班教学。实验班专业课坚持小班教学，每个班</w:t>
      </w:r>
      <w:r>
        <w:rPr>
          <w:rFonts w:hint="eastAsia" w:cs="Times New Roman" w:asciiTheme="minorEastAsia" w:hAnsiTheme="minorEastAsia" w:eastAsiaTheme="minorEastAsia"/>
        </w:rPr>
        <w:t>培养规模不超过</w:t>
      </w:r>
      <w:r>
        <w:rPr>
          <w:rFonts w:cs="Times New Roman" w:asciiTheme="minorEastAsia" w:hAnsiTheme="minorEastAsia" w:eastAsiaTheme="minorEastAsia"/>
        </w:rPr>
        <w:t>40人。选聘高水平师资授课，</w:t>
      </w:r>
      <w:r>
        <w:rPr>
          <w:rFonts w:hint="eastAsia" w:cs="Times New Roman" w:asciiTheme="minorEastAsia" w:hAnsiTheme="minorEastAsia" w:eastAsiaTheme="minorEastAsia"/>
        </w:rPr>
        <w:t>强调师风师德，</w:t>
      </w:r>
      <w:r>
        <w:rPr>
          <w:rFonts w:cs="Times New Roman" w:asciiTheme="minorEastAsia" w:hAnsiTheme="minorEastAsia" w:eastAsiaTheme="minorEastAsia"/>
        </w:rPr>
        <w:t>并采用全新的教学模式。鼓励教学改革研究与实践，</w:t>
      </w:r>
      <w:r>
        <w:rPr>
          <w:rFonts w:hint="eastAsia" w:cs="Times New Roman" w:asciiTheme="minorEastAsia" w:hAnsiTheme="minorEastAsia" w:eastAsiaTheme="minorEastAsia"/>
        </w:rPr>
        <w:t>在实验班开设的前几年，学院拟每年</w:t>
      </w:r>
      <w:r>
        <w:rPr>
          <w:rFonts w:cs="Times New Roman" w:asciiTheme="minorEastAsia" w:hAnsiTheme="minorEastAsia" w:eastAsiaTheme="minorEastAsia"/>
        </w:rPr>
        <w:t>为</w:t>
      </w:r>
      <w:r>
        <w:rPr>
          <w:rFonts w:hint="eastAsia" w:cs="Times New Roman" w:asciiTheme="minorEastAsia" w:hAnsiTheme="minorEastAsia" w:eastAsiaTheme="minorEastAsia"/>
        </w:rPr>
        <w:t>实验班的教改创新</w:t>
      </w:r>
      <w:r>
        <w:rPr>
          <w:rFonts w:cs="Times New Roman" w:asciiTheme="minorEastAsia" w:hAnsiTheme="minorEastAsia" w:eastAsiaTheme="minorEastAsia"/>
        </w:rPr>
        <w:t>设置1-2个项目。</w:t>
      </w:r>
    </w:p>
    <w:p>
      <w:pPr>
        <w:pStyle w:val="17"/>
        <w:spacing w:before="0" w:beforeAutospacing="0" w:after="0" w:afterAutospacing="0" w:line="360" w:lineRule="auto"/>
        <w:ind w:firstLine="480" w:firstLineChars="200"/>
        <w:jc w:val="both"/>
        <w:rPr>
          <w:rFonts w:cs="Times New Roman" w:asciiTheme="minorEastAsia" w:hAnsiTheme="minorEastAsia" w:eastAsiaTheme="minorEastAsia"/>
        </w:rPr>
      </w:pPr>
      <w:r>
        <w:rPr>
          <w:rFonts w:cs="Times New Roman" w:asciiTheme="minorEastAsia" w:hAnsiTheme="minorEastAsia" w:eastAsiaTheme="minorEastAsia"/>
        </w:rPr>
        <w:t>2.实施“通识教育+跨学科（专业）培养”模式。构建低年级实施通识教育与大类教育，高年级实施宽口径专业教育和跨学科专业学习的新模式。一年级学生实施通识课程和</w:t>
      </w:r>
      <w:r>
        <w:rPr>
          <w:rFonts w:hint="eastAsia" w:cs="Times New Roman" w:asciiTheme="minorEastAsia" w:hAnsiTheme="minorEastAsia" w:eastAsiaTheme="minorEastAsia"/>
        </w:rPr>
        <w:t>强化数理</w:t>
      </w:r>
      <w:r>
        <w:rPr>
          <w:rFonts w:cs="Times New Roman" w:asciiTheme="minorEastAsia" w:hAnsiTheme="minorEastAsia" w:eastAsiaTheme="minorEastAsia"/>
        </w:rPr>
        <w:t>基础课程</w:t>
      </w:r>
      <w:r>
        <w:rPr>
          <w:rFonts w:hint="eastAsia" w:cs="Times New Roman" w:asciiTheme="minorEastAsia" w:hAnsiTheme="minorEastAsia" w:eastAsiaTheme="minorEastAsia"/>
        </w:rPr>
        <w:t>教育</w:t>
      </w:r>
      <w:r>
        <w:rPr>
          <w:rFonts w:cs="Times New Roman" w:asciiTheme="minorEastAsia" w:hAnsiTheme="minorEastAsia" w:eastAsiaTheme="minorEastAsia"/>
        </w:rPr>
        <w:t>，以知识、素质和能力培养夯实基础，实验班学生从本科二年级起强化跨</w:t>
      </w:r>
      <w:r>
        <w:rPr>
          <w:rFonts w:hint="eastAsia" w:cs="Times New Roman" w:asciiTheme="minorEastAsia" w:hAnsiTheme="minorEastAsia" w:eastAsiaTheme="minorEastAsia"/>
        </w:rPr>
        <w:t>数学、</w:t>
      </w:r>
      <w:r>
        <w:rPr>
          <w:rFonts w:cs="Times New Roman" w:asciiTheme="minorEastAsia" w:hAnsiTheme="minorEastAsia" w:eastAsiaTheme="minorEastAsia"/>
        </w:rPr>
        <w:t>统计学科专业素质和应用能力培养。</w:t>
      </w:r>
    </w:p>
    <w:p>
      <w:pPr>
        <w:pStyle w:val="17"/>
        <w:spacing w:before="0" w:beforeAutospacing="0" w:after="0" w:afterAutospacing="0" w:line="360" w:lineRule="auto"/>
        <w:ind w:firstLine="480" w:firstLineChars="200"/>
        <w:jc w:val="both"/>
        <w:rPr>
          <w:rFonts w:cs="Times New Roman" w:asciiTheme="minorEastAsia" w:hAnsiTheme="minorEastAsia" w:eastAsiaTheme="minorEastAsia"/>
        </w:rPr>
      </w:pPr>
      <w:r>
        <w:rPr>
          <w:rFonts w:cs="Times New Roman" w:asciiTheme="minorEastAsia" w:hAnsiTheme="minorEastAsia" w:eastAsiaTheme="minorEastAsia"/>
        </w:rPr>
        <w:t>3.</w:t>
      </w:r>
      <w:r>
        <w:rPr>
          <w:rFonts w:hint="eastAsia" w:cs="Times New Roman" w:asciiTheme="minorEastAsia" w:hAnsiTheme="minorEastAsia" w:eastAsiaTheme="minorEastAsia"/>
        </w:rPr>
        <w:t>积极推进</w:t>
      </w:r>
      <w:r>
        <w:rPr>
          <w:rFonts w:cs="Times New Roman" w:asciiTheme="minorEastAsia" w:hAnsiTheme="minorEastAsia" w:eastAsiaTheme="minorEastAsia"/>
        </w:rPr>
        <w:t>本硕连读制。</w:t>
      </w:r>
      <w:r>
        <w:rPr>
          <w:rFonts w:hint="eastAsia" w:cs="Times New Roman" w:asciiTheme="minorEastAsia" w:hAnsiTheme="minorEastAsia" w:eastAsiaTheme="minorEastAsia"/>
        </w:rPr>
        <w:t>学院</w:t>
      </w:r>
      <w:r>
        <w:rPr>
          <w:rFonts w:cs="Times New Roman" w:asciiTheme="minorEastAsia" w:hAnsiTheme="minorEastAsia" w:eastAsiaTheme="minorEastAsia"/>
        </w:rPr>
        <w:t>对实验班学生免试推荐研究生给予政策倾斜，并允许高年级本科生直选研究生课程</w:t>
      </w:r>
      <w:r>
        <w:rPr>
          <w:rFonts w:hint="eastAsia" w:cs="Times New Roman" w:asciiTheme="minorEastAsia" w:hAnsiTheme="minorEastAsia" w:eastAsiaTheme="minorEastAsia"/>
        </w:rPr>
        <w:t>。</w:t>
      </w:r>
      <w:r>
        <w:rPr>
          <w:rFonts w:cs="Times New Roman" w:asciiTheme="minorEastAsia" w:hAnsiTheme="minorEastAsia" w:eastAsiaTheme="minorEastAsia"/>
        </w:rPr>
        <w:t>在符合《上海财经大学推荐免试研究生管理暂行办法》</w:t>
      </w:r>
      <w:r>
        <w:rPr>
          <w:rFonts w:hint="eastAsia" w:cs="Times New Roman" w:asciiTheme="minorEastAsia" w:hAnsiTheme="minorEastAsia" w:eastAsiaTheme="minorEastAsia"/>
        </w:rPr>
        <w:t>有关规定</w:t>
      </w:r>
      <w:r>
        <w:rPr>
          <w:rFonts w:cs="Times New Roman" w:asciiTheme="minorEastAsia" w:hAnsiTheme="minorEastAsia" w:eastAsiaTheme="minorEastAsia"/>
        </w:rPr>
        <w:t>的条件下，每年在免试推荐研究生指标分配中按照一定比例给予实验班学生以政策倾斜，</w:t>
      </w:r>
      <w:r>
        <w:rPr>
          <w:rFonts w:hint="eastAsia" w:cs="Times New Roman" w:asciiTheme="minorEastAsia" w:hAnsiTheme="minorEastAsia" w:eastAsiaTheme="minorEastAsia"/>
        </w:rPr>
        <w:t>名额至少为当年学院常规保研名额三分之一（向上</w:t>
      </w:r>
      <w:r>
        <w:rPr>
          <w:rFonts w:cs="Times New Roman" w:asciiTheme="minorEastAsia" w:hAnsiTheme="minorEastAsia" w:eastAsiaTheme="minorEastAsia"/>
        </w:rPr>
        <w:t>取</w:t>
      </w:r>
      <w:r>
        <w:rPr>
          <w:rFonts w:hint="eastAsia" w:cs="Times New Roman" w:asciiTheme="minorEastAsia" w:hAnsiTheme="minorEastAsia" w:eastAsiaTheme="minorEastAsia"/>
        </w:rPr>
        <w:t>整数）。鉴于实验班和非实验班的学习内容有所差异，将综合考虑全年级绩点排名和实验班班内绩点排名，来确定免试研究生资格。</w:t>
      </w:r>
      <w:r>
        <w:rPr>
          <w:rFonts w:cs="Times New Roman" w:asciiTheme="minorEastAsia" w:hAnsiTheme="minorEastAsia" w:eastAsiaTheme="minorEastAsia"/>
        </w:rPr>
        <w:t>实验班应有相当比例学生毕业后</w:t>
      </w:r>
      <w:r>
        <w:rPr>
          <w:rFonts w:hint="eastAsia" w:cs="Times New Roman" w:asciiTheme="minorEastAsia" w:hAnsiTheme="minorEastAsia" w:eastAsiaTheme="minorEastAsia"/>
        </w:rPr>
        <w:t>有</w:t>
      </w:r>
      <w:r>
        <w:rPr>
          <w:rFonts w:cs="Times New Roman" w:asciiTheme="minorEastAsia" w:hAnsiTheme="minorEastAsia" w:eastAsiaTheme="minorEastAsia"/>
        </w:rPr>
        <w:t>出国深造、攻读硕士、博士学位</w:t>
      </w:r>
      <w:r>
        <w:rPr>
          <w:rFonts w:hint="eastAsia" w:cs="Times New Roman" w:asciiTheme="minorEastAsia" w:hAnsiTheme="minorEastAsia" w:eastAsiaTheme="minorEastAsia"/>
        </w:rPr>
        <w:t>机会</w:t>
      </w:r>
      <w:r>
        <w:rPr>
          <w:rFonts w:cs="Times New Roman" w:asciiTheme="minorEastAsia" w:hAnsiTheme="minorEastAsia" w:eastAsiaTheme="minorEastAsia"/>
        </w:rPr>
        <w:t>。</w:t>
      </w:r>
    </w:p>
    <w:p>
      <w:pPr>
        <w:pStyle w:val="17"/>
        <w:spacing w:before="0" w:beforeAutospacing="0" w:after="0" w:afterAutospacing="0" w:line="360" w:lineRule="auto"/>
        <w:ind w:firstLine="480" w:firstLineChars="200"/>
        <w:jc w:val="both"/>
        <w:rPr>
          <w:rFonts w:cs="Times New Roman" w:asciiTheme="minorEastAsia" w:hAnsiTheme="minorEastAsia" w:eastAsiaTheme="minorEastAsia"/>
        </w:rPr>
      </w:pPr>
      <w:r>
        <w:rPr>
          <w:rFonts w:cs="Times New Roman" w:asciiTheme="minorEastAsia" w:hAnsiTheme="minorEastAsia" w:eastAsiaTheme="minorEastAsia"/>
        </w:rPr>
        <w:t>4.强化学生写作</w:t>
      </w:r>
      <w:r>
        <w:rPr>
          <w:rFonts w:hint="eastAsia" w:cs="Times New Roman" w:asciiTheme="minorEastAsia" w:hAnsiTheme="minorEastAsia" w:eastAsiaTheme="minorEastAsia"/>
        </w:rPr>
        <w:t>、</w:t>
      </w:r>
      <w:r>
        <w:rPr>
          <w:rFonts w:cs="Times New Roman" w:asciiTheme="minorEastAsia" w:hAnsiTheme="minorEastAsia" w:eastAsiaTheme="minorEastAsia"/>
        </w:rPr>
        <w:t>沟通</w:t>
      </w:r>
      <w:r>
        <w:rPr>
          <w:rFonts w:hint="eastAsia" w:cs="Times New Roman" w:asciiTheme="minorEastAsia" w:hAnsiTheme="minorEastAsia" w:eastAsiaTheme="minorEastAsia"/>
        </w:rPr>
        <w:t>和学习</w:t>
      </w:r>
      <w:r>
        <w:rPr>
          <w:rFonts w:cs="Times New Roman" w:asciiTheme="minorEastAsia" w:hAnsiTheme="minorEastAsia" w:eastAsiaTheme="minorEastAsia"/>
        </w:rPr>
        <w:t>能力。在我校第二课堂学分认定管理办法基础上</w:t>
      </w:r>
      <w:r>
        <w:rPr>
          <w:rFonts w:cs="Times New Roman" w:asciiTheme="minorEastAsia" w:hAnsiTheme="minorEastAsia" w:eastAsiaTheme="minorEastAsia"/>
          <w:color w:val="auto"/>
        </w:rPr>
        <w:t>，将拔尖型科研训练项目纳入实验班必修学分</w:t>
      </w:r>
      <w:r>
        <w:rPr>
          <w:rFonts w:hint="eastAsia" w:cs="Times New Roman" w:asciiTheme="minorEastAsia" w:hAnsiTheme="minorEastAsia" w:eastAsiaTheme="minorEastAsia"/>
          <w:color w:val="auto"/>
        </w:rPr>
        <w:t>，实验班</w:t>
      </w:r>
      <w:r>
        <w:rPr>
          <w:rFonts w:cs="Times New Roman" w:asciiTheme="minorEastAsia" w:hAnsiTheme="minorEastAsia" w:eastAsiaTheme="minorEastAsia"/>
          <w:color w:val="auto"/>
        </w:rPr>
        <w:t>学生</w:t>
      </w:r>
      <w:r>
        <w:rPr>
          <w:rFonts w:hint="eastAsia" w:cs="Times New Roman" w:asciiTheme="minorEastAsia" w:hAnsiTheme="minorEastAsia" w:eastAsiaTheme="minorEastAsia"/>
          <w:color w:val="auto"/>
        </w:rPr>
        <w:t>必须</w:t>
      </w:r>
      <w:r>
        <w:rPr>
          <w:rFonts w:cs="Times New Roman" w:asciiTheme="minorEastAsia" w:hAnsiTheme="minorEastAsia" w:eastAsiaTheme="minorEastAsia"/>
          <w:color w:val="auto"/>
        </w:rPr>
        <w:t>参加学校、学院或</w:t>
      </w:r>
      <w:r>
        <w:rPr>
          <w:rFonts w:hint="eastAsia" w:cs="Times New Roman" w:asciiTheme="minorEastAsia" w:hAnsiTheme="minorEastAsia" w:eastAsiaTheme="minorEastAsia"/>
          <w:color w:val="auto"/>
        </w:rPr>
        <w:t>与公司合作承办的创新创业、社会实践等项目，</w:t>
      </w:r>
      <w:r>
        <w:rPr>
          <w:rFonts w:hint="eastAsia" w:cs="Times New Roman" w:asciiTheme="minorEastAsia" w:hAnsiTheme="minorEastAsia" w:eastAsiaTheme="minorEastAsia"/>
        </w:rPr>
        <w:t>鼓励以小组的形式合作完成，项目将从二年级下学期初开始，并在三年级下学期末结束，并完成报告和汇报等。学院将尽可能为每个项目配备导师，并为优秀项目提供经费的支持。</w:t>
      </w:r>
    </w:p>
    <w:p>
      <w:pPr>
        <w:pStyle w:val="17"/>
        <w:spacing w:before="0" w:beforeAutospacing="0" w:after="0" w:afterAutospacing="0" w:line="360" w:lineRule="auto"/>
        <w:ind w:firstLine="480" w:firstLineChars="200"/>
        <w:jc w:val="both"/>
        <w:rPr>
          <w:rFonts w:cs="Times New Roman" w:asciiTheme="minorEastAsia" w:hAnsiTheme="minorEastAsia" w:eastAsiaTheme="minorEastAsia"/>
        </w:rPr>
      </w:pPr>
      <w:r>
        <w:rPr>
          <w:rFonts w:cs="Times New Roman" w:asciiTheme="minorEastAsia" w:hAnsiTheme="minorEastAsia" w:eastAsiaTheme="minorEastAsia"/>
        </w:rPr>
        <w:t>5.实行专业导师制。进入</w:t>
      </w:r>
      <w:r>
        <w:rPr>
          <w:rFonts w:hint="eastAsia" w:cs="Times New Roman" w:asciiTheme="minorEastAsia" w:hAnsiTheme="minorEastAsia" w:eastAsiaTheme="minorEastAsia"/>
        </w:rPr>
        <w:t>二</w:t>
      </w:r>
      <w:r>
        <w:rPr>
          <w:rFonts w:cs="Times New Roman" w:asciiTheme="minorEastAsia" w:hAnsiTheme="minorEastAsia" w:eastAsiaTheme="minorEastAsia"/>
        </w:rPr>
        <w:t>年级</w:t>
      </w:r>
      <w:r>
        <w:rPr>
          <w:rFonts w:hint="eastAsia" w:cs="Times New Roman" w:asciiTheme="minorEastAsia" w:hAnsiTheme="minorEastAsia" w:eastAsiaTheme="minorEastAsia"/>
        </w:rPr>
        <w:t>上</w:t>
      </w:r>
      <w:r>
        <w:rPr>
          <w:rFonts w:cs="Times New Roman" w:asciiTheme="minorEastAsia" w:hAnsiTheme="minorEastAsia" w:eastAsiaTheme="minorEastAsia"/>
        </w:rPr>
        <w:t>学期后，学生可以根据兴趣特长通过双向选择确定专业</w:t>
      </w:r>
      <w:r>
        <w:rPr>
          <w:rFonts w:hint="eastAsia" w:cs="Times New Roman" w:asciiTheme="minorEastAsia" w:hAnsiTheme="minorEastAsia" w:eastAsiaTheme="minorEastAsia"/>
        </w:rPr>
        <w:t>学习指导</w:t>
      </w:r>
      <w:r>
        <w:rPr>
          <w:rFonts w:cs="Times New Roman" w:asciiTheme="minorEastAsia" w:hAnsiTheme="minorEastAsia" w:eastAsiaTheme="minorEastAsia"/>
        </w:rPr>
        <w:t>导师，专业导师负责提升学生对学科专业方向、个人学业规划以及职业生涯规划的认识，并指导学生专业能力的训练。</w:t>
      </w:r>
      <w:r>
        <w:rPr>
          <w:rFonts w:hint="eastAsia" w:cs="Times New Roman" w:asciiTheme="minorEastAsia" w:hAnsiTheme="minorEastAsia" w:eastAsiaTheme="minorEastAsia"/>
        </w:rPr>
        <w:t>学院</w:t>
      </w:r>
      <w:r>
        <w:rPr>
          <w:rFonts w:cs="Times New Roman" w:asciiTheme="minorEastAsia" w:hAnsiTheme="minorEastAsia" w:eastAsiaTheme="minorEastAsia"/>
        </w:rPr>
        <w:t>为实验班学生提供更多的</w:t>
      </w:r>
      <w:r>
        <w:rPr>
          <w:rFonts w:hint="eastAsia" w:cs="Times New Roman" w:asciiTheme="minorEastAsia" w:hAnsiTheme="minorEastAsia" w:eastAsiaTheme="minorEastAsia"/>
        </w:rPr>
        <w:t>机会</w:t>
      </w:r>
      <w:r>
        <w:rPr>
          <w:rFonts w:cs="Times New Roman" w:asciiTheme="minorEastAsia" w:hAnsiTheme="minorEastAsia" w:eastAsiaTheme="minorEastAsia"/>
        </w:rPr>
        <w:t>参加学科竞赛和课外科技活动，所有学生三年级开始可以参与导师的课题研究等科研活动。</w:t>
      </w:r>
    </w:p>
    <w:p>
      <w:pPr>
        <w:pStyle w:val="17"/>
        <w:spacing w:before="0" w:beforeAutospacing="0" w:after="0" w:afterAutospacing="0" w:line="360" w:lineRule="auto"/>
        <w:ind w:firstLine="480" w:firstLineChars="200"/>
        <w:jc w:val="both"/>
        <w:rPr>
          <w:rFonts w:cs="Times New Roman" w:asciiTheme="minorEastAsia" w:hAnsiTheme="minorEastAsia" w:eastAsiaTheme="minorEastAsia"/>
        </w:rPr>
      </w:pPr>
      <w:r>
        <w:rPr>
          <w:rFonts w:cs="Times New Roman" w:asciiTheme="minorEastAsia" w:hAnsiTheme="minorEastAsia" w:eastAsiaTheme="minorEastAsia"/>
        </w:rPr>
        <w:t>6.发展国际合作培养制。加强与国外知名大学合作，实施跨学校</w:t>
      </w:r>
      <w:r>
        <w:rPr>
          <w:rFonts w:hint="eastAsia" w:cs="Times New Roman" w:asciiTheme="minorEastAsia" w:hAnsiTheme="minorEastAsia" w:eastAsiaTheme="minorEastAsia"/>
        </w:rPr>
        <w:t>、</w:t>
      </w:r>
      <w:r>
        <w:rPr>
          <w:rFonts w:cs="Times New Roman" w:asciiTheme="minorEastAsia" w:hAnsiTheme="minorEastAsia" w:eastAsiaTheme="minorEastAsia"/>
        </w:rPr>
        <w:t>国际化的交流及联合培养项目</w:t>
      </w:r>
      <w:r>
        <w:rPr>
          <w:rFonts w:hint="eastAsia" w:cs="Times New Roman" w:asciiTheme="minorEastAsia" w:hAnsiTheme="minorEastAsia" w:eastAsiaTheme="minorEastAsia"/>
        </w:rPr>
        <w:t>，</w:t>
      </w:r>
      <w:r>
        <w:rPr>
          <w:rFonts w:cs="Times New Roman" w:asciiTheme="minorEastAsia" w:hAnsiTheme="minorEastAsia" w:eastAsiaTheme="minorEastAsia"/>
        </w:rPr>
        <w:t>定期邀请国内外著名专家学者授课、开设专题讲座和举办学术报告。</w:t>
      </w:r>
    </w:p>
    <w:p>
      <w:pPr>
        <w:pStyle w:val="17"/>
        <w:spacing w:before="0" w:beforeAutospacing="0" w:after="0" w:afterAutospacing="0" w:line="360" w:lineRule="auto"/>
        <w:ind w:firstLine="480" w:firstLineChars="200"/>
        <w:jc w:val="both"/>
        <w:rPr>
          <w:rFonts w:cs="Times New Roman" w:asciiTheme="minorEastAsia" w:hAnsiTheme="minorEastAsia" w:eastAsiaTheme="minorEastAsia"/>
        </w:rPr>
      </w:pPr>
      <w:r>
        <w:rPr>
          <w:rFonts w:cs="Times New Roman" w:asciiTheme="minorEastAsia" w:hAnsiTheme="minorEastAsia" w:eastAsiaTheme="minorEastAsia"/>
        </w:rPr>
        <w:t>7.强化学生实践能力培养。构建</w:t>
      </w:r>
      <w:r>
        <w:rPr>
          <w:rFonts w:hint="eastAsia" w:cs="Times New Roman" w:asciiTheme="minorEastAsia" w:hAnsiTheme="minorEastAsia" w:eastAsiaTheme="minorEastAsia"/>
        </w:rPr>
        <w:t>有</w:t>
      </w:r>
      <w:r>
        <w:rPr>
          <w:rFonts w:cs="Times New Roman" w:asciiTheme="minorEastAsia" w:hAnsiTheme="minorEastAsia" w:eastAsiaTheme="minorEastAsia"/>
        </w:rPr>
        <w:t>财经特色</w:t>
      </w:r>
      <w:r>
        <w:rPr>
          <w:rFonts w:hint="eastAsia" w:cs="Times New Roman" w:asciiTheme="minorEastAsia" w:hAnsiTheme="minorEastAsia" w:eastAsiaTheme="minorEastAsia"/>
        </w:rPr>
        <w:t>的</w:t>
      </w:r>
      <w:r>
        <w:rPr>
          <w:rFonts w:cs="Times New Roman" w:asciiTheme="minorEastAsia" w:hAnsiTheme="minorEastAsia" w:eastAsiaTheme="minorEastAsia"/>
        </w:rPr>
        <w:t>实践教学体系，根据实验班人才培养方案，开设</w:t>
      </w:r>
      <w:r>
        <w:rPr>
          <w:rFonts w:hint="eastAsia" w:cs="Times New Roman" w:asciiTheme="minorEastAsia" w:hAnsiTheme="minorEastAsia" w:eastAsiaTheme="minorEastAsia"/>
        </w:rPr>
        <w:t>高水平的</w:t>
      </w:r>
      <w:r>
        <w:rPr>
          <w:rFonts w:cs="Times New Roman" w:asciiTheme="minorEastAsia" w:hAnsiTheme="minorEastAsia" w:eastAsiaTheme="minorEastAsia"/>
        </w:rPr>
        <w:t>实践（实验</w:t>
      </w:r>
      <w:r>
        <w:rPr>
          <w:rFonts w:hint="eastAsia" w:cs="Times New Roman" w:asciiTheme="minorEastAsia" w:hAnsiTheme="minorEastAsia" w:eastAsiaTheme="minorEastAsia"/>
        </w:rPr>
        <w:t>、实务、实习</w:t>
      </w:r>
      <w:r>
        <w:rPr>
          <w:rFonts w:cs="Times New Roman" w:asciiTheme="minorEastAsia" w:hAnsiTheme="minorEastAsia" w:eastAsiaTheme="minorEastAsia"/>
        </w:rPr>
        <w:t>）性课程</w:t>
      </w:r>
      <w:r>
        <w:rPr>
          <w:rFonts w:hint="eastAsia" w:cs="Times New Roman" w:asciiTheme="minorEastAsia" w:hAnsiTheme="minorEastAsia" w:eastAsiaTheme="minorEastAsia"/>
        </w:rPr>
        <w:t>，</w:t>
      </w:r>
      <w:r>
        <w:rPr>
          <w:rFonts w:cs="Times New Roman" w:asciiTheme="minorEastAsia" w:hAnsiTheme="minorEastAsia" w:eastAsiaTheme="minorEastAsia"/>
        </w:rPr>
        <w:t>加强双语以及全英</w:t>
      </w:r>
      <w:r>
        <w:rPr>
          <w:rFonts w:hint="eastAsia" w:cs="Times New Roman" w:asciiTheme="minorEastAsia" w:hAnsiTheme="minorEastAsia" w:eastAsiaTheme="minorEastAsia"/>
        </w:rPr>
        <w:t>专业课程</w:t>
      </w:r>
      <w:r>
        <w:rPr>
          <w:rFonts w:cs="Times New Roman" w:asciiTheme="minorEastAsia" w:hAnsiTheme="minorEastAsia" w:eastAsiaTheme="minorEastAsia"/>
        </w:rPr>
        <w:t>教学，选派学生到国内外高水平大学、企业进行短期实习、参赛和访学等活动。加强校企合作，聘请实务界知名专家担任实验班客座教授，讲授企业实务发展前沿。</w:t>
      </w:r>
    </w:p>
    <w:p>
      <w:pPr>
        <w:adjustRightInd w:val="0"/>
        <w:snapToGrid w:val="0"/>
        <w:spacing w:line="360" w:lineRule="auto"/>
        <w:jc w:val="left"/>
        <w:outlineLvl w:val="0"/>
        <w:rPr>
          <w:rFonts w:cs="Times New Roman" w:asciiTheme="minorEastAsia" w:hAnsiTheme="minorEastAsia"/>
        </w:rPr>
      </w:pPr>
      <w:r>
        <w:rPr>
          <w:rFonts w:asciiTheme="minorEastAsia" w:hAnsiTheme="minorEastAsia"/>
          <w:b/>
          <w:sz w:val="24"/>
          <w:szCs w:val="24"/>
        </w:rPr>
        <w:t>七</w:t>
      </w:r>
      <w:r>
        <w:rPr>
          <w:rFonts w:hint="eastAsia" w:asciiTheme="minorEastAsia" w:hAnsiTheme="minorEastAsia"/>
          <w:b/>
          <w:sz w:val="24"/>
          <w:szCs w:val="24"/>
        </w:rPr>
        <w:t>、</w:t>
      </w:r>
      <w:r>
        <w:rPr>
          <w:rFonts w:asciiTheme="minorEastAsia" w:hAnsiTheme="minorEastAsia"/>
          <w:b/>
          <w:sz w:val="24"/>
          <w:szCs w:val="24"/>
        </w:rPr>
        <w:t>实验班学生激励和管理</w:t>
      </w:r>
    </w:p>
    <w:p>
      <w:pPr>
        <w:spacing w:line="360" w:lineRule="auto"/>
        <w:ind w:firstLine="420"/>
        <w:rPr>
          <w:sz w:val="24"/>
          <w:szCs w:val="24"/>
        </w:rPr>
      </w:pPr>
      <w:r>
        <w:rPr>
          <w:rFonts w:hint="eastAsia"/>
          <w:sz w:val="24"/>
          <w:szCs w:val="24"/>
        </w:rPr>
        <w:t>结合三年来统计学</w:t>
      </w:r>
      <w:r>
        <w:rPr>
          <w:sz w:val="24"/>
          <w:szCs w:val="24"/>
        </w:rPr>
        <w:t>实验班</w:t>
      </w:r>
      <w:r>
        <w:rPr>
          <w:rFonts w:hint="eastAsia"/>
          <w:sz w:val="24"/>
          <w:szCs w:val="24"/>
        </w:rPr>
        <w:t>的办学情况，为营造有利于拔尖人才脱颖而出的教学环境，又有利于学生的稳定学习，实验班实施进入退出制管理并加以分流。具体实施细则如下：</w:t>
      </w:r>
    </w:p>
    <w:p>
      <w:pPr>
        <w:spacing w:line="360" w:lineRule="auto"/>
        <w:rPr>
          <w:b w:val="0"/>
          <w:bCs w:val="0"/>
          <w:sz w:val="24"/>
          <w:szCs w:val="24"/>
        </w:rPr>
      </w:pPr>
      <w:r>
        <w:rPr>
          <w:rFonts w:hint="eastAsia"/>
          <w:sz w:val="24"/>
          <w:szCs w:val="24"/>
        </w:rPr>
        <w:t>（1）对于学院安排的</w:t>
      </w:r>
      <w:r>
        <w:rPr>
          <w:sz w:val="24"/>
          <w:szCs w:val="24"/>
        </w:rPr>
        <w:t>课程</w:t>
      </w:r>
      <w:r>
        <w:rPr>
          <w:rFonts w:hint="eastAsia"/>
          <w:sz w:val="24"/>
          <w:szCs w:val="24"/>
        </w:rPr>
        <w:t>，实验班的学生只能选择为实验班开设的课程，而不能选择非实验班的课</w:t>
      </w:r>
      <w:r>
        <w:rPr>
          <w:rFonts w:hint="eastAsia"/>
          <w:b w:val="0"/>
          <w:bCs w:val="0"/>
          <w:sz w:val="24"/>
          <w:szCs w:val="24"/>
        </w:rPr>
        <w:t>程</w:t>
      </w:r>
      <w:r>
        <w:rPr>
          <w:b w:val="0"/>
          <w:bCs w:val="0"/>
          <w:sz w:val="24"/>
          <w:szCs w:val="24"/>
        </w:rPr>
        <w:t>，</w:t>
      </w:r>
      <w:r>
        <w:rPr>
          <w:rFonts w:hint="eastAsia"/>
          <w:b w:val="0"/>
          <w:bCs w:val="0"/>
          <w:sz w:val="24"/>
          <w:szCs w:val="24"/>
        </w:rPr>
        <w:t>此外总评成绩不受成绩正态分布“高分比例”（8</w:t>
      </w:r>
      <w:r>
        <w:rPr>
          <w:b w:val="0"/>
          <w:bCs w:val="0"/>
          <w:sz w:val="24"/>
          <w:szCs w:val="24"/>
        </w:rPr>
        <w:t>5</w:t>
      </w:r>
      <w:r>
        <w:rPr>
          <w:rFonts w:hint="eastAsia"/>
          <w:b w:val="0"/>
          <w:bCs w:val="0"/>
          <w:sz w:val="24"/>
          <w:szCs w:val="24"/>
        </w:rPr>
        <w:t>分以上不得超过3</w:t>
      </w:r>
      <w:r>
        <w:rPr>
          <w:b w:val="0"/>
          <w:bCs w:val="0"/>
          <w:sz w:val="24"/>
          <w:szCs w:val="24"/>
        </w:rPr>
        <w:t>5</w:t>
      </w:r>
      <w:r>
        <w:rPr>
          <w:rFonts w:hint="eastAsia"/>
          <w:b w:val="0"/>
          <w:bCs w:val="0"/>
          <w:sz w:val="24"/>
          <w:szCs w:val="24"/>
        </w:rPr>
        <w:t>%）的限制。</w:t>
      </w:r>
    </w:p>
    <w:p>
      <w:pPr>
        <w:spacing w:line="360" w:lineRule="auto"/>
        <w:rPr>
          <w:sz w:val="24"/>
          <w:szCs w:val="24"/>
        </w:rPr>
      </w:pPr>
      <w:r>
        <w:rPr>
          <w:rFonts w:hint="eastAsia"/>
          <w:sz w:val="24"/>
          <w:szCs w:val="24"/>
        </w:rPr>
        <w:t>（</w:t>
      </w:r>
      <w:r>
        <w:rPr>
          <w:sz w:val="24"/>
          <w:szCs w:val="24"/>
        </w:rPr>
        <w:t>2</w:t>
      </w:r>
      <w:r>
        <w:rPr>
          <w:rFonts w:hint="eastAsia"/>
          <w:sz w:val="24"/>
          <w:szCs w:val="24"/>
        </w:rPr>
        <w:t>）实验班学生在校期间，根据学生成绩于第三学期末和第四学期末进行两次强制退出。</w:t>
      </w:r>
    </w:p>
    <w:p>
      <w:pPr>
        <w:spacing w:line="360" w:lineRule="auto"/>
        <w:rPr>
          <w:sz w:val="24"/>
          <w:szCs w:val="24"/>
        </w:rPr>
      </w:pPr>
      <w:r>
        <w:rPr>
          <w:rFonts w:hint="eastAsia"/>
          <w:sz w:val="24"/>
          <w:szCs w:val="24"/>
        </w:rPr>
        <w:t>（</w:t>
      </w:r>
      <w:r>
        <w:rPr>
          <w:sz w:val="24"/>
          <w:szCs w:val="24"/>
        </w:rPr>
        <w:t>3</w:t>
      </w:r>
      <w:r>
        <w:rPr>
          <w:rFonts w:hint="eastAsia"/>
          <w:sz w:val="24"/>
          <w:szCs w:val="24"/>
        </w:rPr>
        <w:t>）第三学期末，按第二、第三两学期所有必修课成绩总分排名，在班级排名最后5％的同学予以退出，调剂</w:t>
      </w:r>
      <w:r>
        <w:rPr>
          <w:sz w:val="24"/>
          <w:szCs w:val="24"/>
        </w:rPr>
        <w:t>至原班级</w:t>
      </w:r>
      <w:r>
        <w:rPr>
          <w:rFonts w:hint="eastAsia"/>
          <w:sz w:val="24"/>
          <w:szCs w:val="24"/>
        </w:rPr>
        <w:t>。</w:t>
      </w:r>
    </w:p>
    <w:p>
      <w:pPr>
        <w:spacing w:line="360" w:lineRule="auto"/>
        <w:rPr>
          <w:sz w:val="24"/>
          <w:szCs w:val="24"/>
        </w:rPr>
      </w:pPr>
      <w:r>
        <w:rPr>
          <w:rFonts w:hint="eastAsia"/>
          <w:sz w:val="24"/>
          <w:szCs w:val="24"/>
        </w:rPr>
        <w:t>（</w:t>
      </w:r>
      <w:r>
        <w:rPr>
          <w:sz w:val="24"/>
          <w:szCs w:val="24"/>
        </w:rPr>
        <w:t>4</w:t>
      </w:r>
      <w:r>
        <w:rPr>
          <w:rFonts w:hint="eastAsia"/>
          <w:sz w:val="24"/>
          <w:szCs w:val="24"/>
        </w:rPr>
        <w:t>）第四学期末，按前四学期所有必修课成绩总分排名，在班级排名最后5％的同学予以退出</w:t>
      </w:r>
      <w:r>
        <w:rPr>
          <w:sz w:val="24"/>
          <w:szCs w:val="24"/>
        </w:rPr>
        <w:t>，</w:t>
      </w:r>
      <w:r>
        <w:rPr>
          <w:rFonts w:hint="eastAsia"/>
          <w:sz w:val="24"/>
          <w:szCs w:val="24"/>
        </w:rPr>
        <w:t>调剂到本学院其他</w:t>
      </w:r>
      <w:r>
        <w:rPr>
          <w:sz w:val="24"/>
          <w:szCs w:val="24"/>
        </w:rPr>
        <w:t>方向</w:t>
      </w:r>
      <w:r>
        <w:rPr>
          <w:rFonts w:hint="eastAsia"/>
          <w:sz w:val="24"/>
          <w:szCs w:val="24"/>
        </w:rPr>
        <w:t>。</w:t>
      </w:r>
    </w:p>
    <w:p>
      <w:pPr>
        <w:spacing w:line="360" w:lineRule="auto"/>
        <w:rPr>
          <w:sz w:val="24"/>
          <w:szCs w:val="24"/>
        </w:rPr>
      </w:pPr>
      <w:r>
        <w:rPr>
          <w:rFonts w:hint="eastAsia"/>
          <w:sz w:val="24"/>
          <w:szCs w:val="24"/>
        </w:rPr>
        <w:t>（</w:t>
      </w:r>
      <w:r>
        <w:rPr>
          <w:sz w:val="24"/>
          <w:szCs w:val="24"/>
        </w:rPr>
        <w:t>5</w:t>
      </w:r>
      <w:r>
        <w:rPr>
          <w:rFonts w:hint="eastAsia"/>
          <w:sz w:val="24"/>
          <w:szCs w:val="24"/>
        </w:rPr>
        <w:t>）凡是舞弊或者受到学校违纪记过以上处分（含记过）者直接予以退出，不在退出比例范围内。</w:t>
      </w:r>
    </w:p>
    <w:p>
      <w:pPr>
        <w:spacing w:line="360" w:lineRule="auto"/>
        <w:rPr>
          <w:sz w:val="24"/>
          <w:szCs w:val="24"/>
        </w:rPr>
      </w:pPr>
      <w:r>
        <w:rPr>
          <w:rFonts w:hint="eastAsia"/>
          <w:sz w:val="24"/>
          <w:szCs w:val="24"/>
        </w:rPr>
        <w:t>（</w:t>
      </w:r>
      <w:r>
        <w:rPr>
          <w:sz w:val="24"/>
          <w:szCs w:val="24"/>
        </w:rPr>
        <w:t>6</w:t>
      </w:r>
      <w:r>
        <w:rPr>
          <w:rFonts w:hint="eastAsia"/>
          <w:sz w:val="24"/>
          <w:szCs w:val="24"/>
        </w:rPr>
        <w:t>）每学年上下两学期中，凡是一学期必修课挂科超过两门（包括两门）者直接退出，不在退出比例范围内。</w:t>
      </w:r>
    </w:p>
    <w:p>
      <w:pPr>
        <w:spacing w:line="360" w:lineRule="auto"/>
        <w:rPr>
          <w:sz w:val="24"/>
          <w:szCs w:val="24"/>
        </w:rPr>
      </w:pPr>
      <w:r>
        <w:rPr>
          <w:sz w:val="24"/>
          <w:szCs w:val="24"/>
        </w:rPr>
        <w:t>（</w:t>
      </w:r>
      <w:r>
        <w:rPr>
          <w:rFonts w:hint="eastAsia"/>
          <w:sz w:val="24"/>
          <w:szCs w:val="24"/>
        </w:rPr>
        <w:t>7）第三、第四学期期初，允许学生根据自身情况提出“自动退出实验班”申请，申请通过后调剂到本学院其他方向。自动退出超过2人及以上者，该学期末不实施强制退出方案。</w:t>
      </w:r>
    </w:p>
    <w:p>
      <w:pPr>
        <w:spacing w:line="360" w:lineRule="auto"/>
        <w:ind w:firstLine="480" w:firstLineChars="200"/>
        <w:rPr>
          <w:sz w:val="24"/>
          <w:szCs w:val="24"/>
        </w:rPr>
      </w:pPr>
      <w:r>
        <w:rPr>
          <w:rFonts w:hint="eastAsia"/>
          <w:sz w:val="24"/>
          <w:szCs w:val="24"/>
        </w:rPr>
        <w:t>自动退出实验班</w:t>
      </w:r>
      <w:r>
        <w:rPr>
          <w:sz w:val="24"/>
          <w:szCs w:val="24"/>
        </w:rPr>
        <w:t>调剂到本学院相关专业</w:t>
      </w:r>
      <w:r>
        <w:rPr>
          <w:rFonts w:hint="eastAsia"/>
          <w:sz w:val="24"/>
          <w:szCs w:val="24"/>
        </w:rPr>
        <w:t>或</w:t>
      </w:r>
      <w:r>
        <w:rPr>
          <w:sz w:val="24"/>
          <w:szCs w:val="24"/>
        </w:rPr>
        <w:t>方向</w:t>
      </w:r>
      <w:r>
        <w:rPr>
          <w:rFonts w:hint="eastAsia"/>
          <w:sz w:val="24"/>
          <w:szCs w:val="24"/>
        </w:rPr>
        <w:t>的</w:t>
      </w:r>
      <w:r>
        <w:rPr>
          <w:sz w:val="24"/>
          <w:szCs w:val="24"/>
        </w:rPr>
        <w:t>学生不占当年的</w:t>
      </w:r>
      <w:r>
        <w:rPr>
          <w:rFonts w:hint="eastAsia"/>
          <w:sz w:val="24"/>
          <w:szCs w:val="24"/>
        </w:rPr>
        <w:t>学院</w:t>
      </w:r>
      <w:r>
        <w:rPr>
          <w:sz w:val="24"/>
          <w:szCs w:val="24"/>
        </w:rPr>
        <w:t>转入专业名额，</w:t>
      </w:r>
      <w:r>
        <w:rPr>
          <w:rFonts w:hint="eastAsia"/>
          <w:sz w:val="24"/>
          <w:szCs w:val="24"/>
        </w:rPr>
        <w:t>同时</w:t>
      </w:r>
      <w:r>
        <w:rPr>
          <w:sz w:val="24"/>
          <w:szCs w:val="24"/>
        </w:rPr>
        <w:t>签订自愿退出实验班和调剂其他专业情况说明书。</w:t>
      </w:r>
    </w:p>
    <w:p>
      <w:pPr>
        <w:spacing w:line="360" w:lineRule="auto"/>
        <w:ind w:firstLine="480" w:firstLineChars="200"/>
        <w:rPr>
          <w:rFonts w:cs="Times New Roman" w:asciiTheme="minorEastAsia" w:hAnsiTheme="minorEastAsia"/>
        </w:rPr>
      </w:pPr>
      <w:r>
        <w:rPr>
          <w:rFonts w:hint="eastAsia"/>
          <w:sz w:val="24"/>
          <w:szCs w:val="24"/>
        </w:rPr>
        <w:t>本方案</w:t>
      </w:r>
      <w:r>
        <w:rPr>
          <w:sz w:val="24"/>
          <w:szCs w:val="24"/>
        </w:rPr>
        <w:t>从201</w:t>
      </w:r>
      <w:r>
        <w:rPr>
          <w:rFonts w:hint="eastAsia"/>
          <w:sz w:val="24"/>
          <w:szCs w:val="24"/>
        </w:rPr>
        <w:t>9级</w:t>
      </w:r>
      <w:r>
        <w:rPr>
          <w:sz w:val="24"/>
          <w:szCs w:val="24"/>
        </w:rPr>
        <w:t>统计学</w:t>
      </w:r>
      <w:r>
        <w:rPr>
          <w:rFonts w:hint="eastAsia"/>
          <w:sz w:val="24"/>
          <w:szCs w:val="24"/>
        </w:rPr>
        <w:t>实验班</w:t>
      </w:r>
      <w:r>
        <w:rPr>
          <w:sz w:val="24"/>
          <w:szCs w:val="24"/>
        </w:rPr>
        <w:t>开始实施。</w:t>
      </w:r>
    </w:p>
    <w:p>
      <w:pPr>
        <w:pStyle w:val="17"/>
        <w:spacing w:before="0" w:beforeAutospacing="0" w:after="0" w:afterAutospacing="0" w:line="360" w:lineRule="auto"/>
        <w:ind w:firstLine="480" w:firstLineChars="200"/>
        <w:jc w:val="both"/>
        <w:rPr>
          <w:rFonts w:asciiTheme="minorEastAsia" w:hAnsiTheme="minorEastAsia"/>
        </w:rPr>
      </w:pPr>
    </w:p>
    <w:p>
      <w:pPr>
        <w:wordWrap w:val="0"/>
        <w:spacing w:line="360" w:lineRule="auto"/>
        <w:jc w:val="right"/>
        <w:rPr>
          <w:rFonts w:asciiTheme="minorEastAsia" w:hAnsiTheme="minorEastAsia"/>
          <w:sz w:val="24"/>
          <w:szCs w:val="24"/>
        </w:rPr>
      </w:pPr>
      <w:r>
        <w:rPr>
          <w:rFonts w:hint="eastAsia" w:asciiTheme="minorEastAsia" w:hAnsiTheme="minorEastAsia"/>
          <w:sz w:val="24"/>
          <w:szCs w:val="24"/>
        </w:rPr>
        <w:t xml:space="preserve">上海财经大学统计与管理学院 </w:t>
      </w:r>
    </w:p>
    <w:p>
      <w:pPr>
        <w:wordWrap w:val="0"/>
        <w:spacing w:line="360" w:lineRule="auto"/>
        <w:jc w:val="right"/>
        <w:rPr>
          <w:rFonts w:asciiTheme="minorEastAsia" w:hAnsiTheme="minorEastAsia"/>
          <w:sz w:val="24"/>
          <w:szCs w:val="24"/>
        </w:rPr>
      </w:pPr>
      <w:r>
        <w:rPr>
          <w:rFonts w:asciiTheme="minorEastAsia" w:hAnsiTheme="minorEastAsia"/>
          <w:sz w:val="24"/>
          <w:szCs w:val="24"/>
        </w:rPr>
        <w:t>20</w:t>
      </w:r>
      <w:r>
        <w:rPr>
          <w:rFonts w:hint="eastAsia" w:asciiTheme="minorEastAsia" w:hAnsiTheme="minorEastAsia"/>
          <w:sz w:val="24"/>
          <w:szCs w:val="24"/>
        </w:rPr>
        <w:t>2</w:t>
      </w:r>
      <w:r>
        <w:rPr>
          <w:rFonts w:asciiTheme="minorEastAsia" w:hAnsiTheme="minorEastAsia"/>
          <w:sz w:val="24"/>
          <w:szCs w:val="24"/>
        </w:rPr>
        <w:t>1</w:t>
      </w:r>
      <w:r>
        <w:rPr>
          <w:rFonts w:hint="eastAsia" w:asciiTheme="minorEastAsia" w:hAnsiTheme="minorEastAsia"/>
          <w:sz w:val="24"/>
          <w:szCs w:val="24"/>
        </w:rPr>
        <w:t>年3月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B09A0"/>
    <w:multiLevelType w:val="multilevel"/>
    <w:tmpl w:val="6CCB09A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740C"/>
    <w:rsid w:val="0000099F"/>
    <w:rsid w:val="00007C73"/>
    <w:rsid w:val="000243AF"/>
    <w:rsid w:val="000624AB"/>
    <w:rsid w:val="000A7C1B"/>
    <w:rsid w:val="000B3839"/>
    <w:rsid w:val="000D35DC"/>
    <w:rsid w:val="000E2711"/>
    <w:rsid w:val="00101682"/>
    <w:rsid w:val="001021AE"/>
    <w:rsid w:val="00164448"/>
    <w:rsid w:val="00171217"/>
    <w:rsid w:val="00180451"/>
    <w:rsid w:val="001812AF"/>
    <w:rsid w:val="00181EB1"/>
    <w:rsid w:val="00184875"/>
    <w:rsid w:val="001B4F78"/>
    <w:rsid w:val="001E2883"/>
    <w:rsid w:val="001E48A0"/>
    <w:rsid w:val="001E763B"/>
    <w:rsid w:val="001F09B7"/>
    <w:rsid w:val="00207656"/>
    <w:rsid w:val="00222045"/>
    <w:rsid w:val="00226617"/>
    <w:rsid w:val="00232E6A"/>
    <w:rsid w:val="00266B31"/>
    <w:rsid w:val="00273B6E"/>
    <w:rsid w:val="00281865"/>
    <w:rsid w:val="002B6B1C"/>
    <w:rsid w:val="002C1AE1"/>
    <w:rsid w:val="002D36A5"/>
    <w:rsid w:val="002D6AAE"/>
    <w:rsid w:val="002F0E00"/>
    <w:rsid w:val="002F7EFF"/>
    <w:rsid w:val="00302AF6"/>
    <w:rsid w:val="0031474E"/>
    <w:rsid w:val="00322C78"/>
    <w:rsid w:val="0036081A"/>
    <w:rsid w:val="00363F08"/>
    <w:rsid w:val="00376E98"/>
    <w:rsid w:val="003967A9"/>
    <w:rsid w:val="003A1AD9"/>
    <w:rsid w:val="003B4332"/>
    <w:rsid w:val="003C205E"/>
    <w:rsid w:val="003D29CF"/>
    <w:rsid w:val="004049E9"/>
    <w:rsid w:val="00446A6B"/>
    <w:rsid w:val="00453491"/>
    <w:rsid w:val="004801F5"/>
    <w:rsid w:val="00480313"/>
    <w:rsid w:val="00490F05"/>
    <w:rsid w:val="00494515"/>
    <w:rsid w:val="004B1951"/>
    <w:rsid w:val="004B4ED1"/>
    <w:rsid w:val="004C5330"/>
    <w:rsid w:val="00525FC0"/>
    <w:rsid w:val="005870E2"/>
    <w:rsid w:val="00590CDB"/>
    <w:rsid w:val="005A44C3"/>
    <w:rsid w:val="005C789A"/>
    <w:rsid w:val="005D77FB"/>
    <w:rsid w:val="005E03AA"/>
    <w:rsid w:val="00604CA4"/>
    <w:rsid w:val="00610A9C"/>
    <w:rsid w:val="00624B01"/>
    <w:rsid w:val="00633EF8"/>
    <w:rsid w:val="0064286A"/>
    <w:rsid w:val="00667955"/>
    <w:rsid w:val="00691D92"/>
    <w:rsid w:val="006956A3"/>
    <w:rsid w:val="00697ABF"/>
    <w:rsid w:val="006B49D4"/>
    <w:rsid w:val="006B7A96"/>
    <w:rsid w:val="00710D94"/>
    <w:rsid w:val="00724CB7"/>
    <w:rsid w:val="00725317"/>
    <w:rsid w:val="0074740C"/>
    <w:rsid w:val="00753282"/>
    <w:rsid w:val="007546CC"/>
    <w:rsid w:val="00760AE6"/>
    <w:rsid w:val="00770B5D"/>
    <w:rsid w:val="007A516E"/>
    <w:rsid w:val="007D6577"/>
    <w:rsid w:val="007F0239"/>
    <w:rsid w:val="007F50B1"/>
    <w:rsid w:val="00806214"/>
    <w:rsid w:val="00807C43"/>
    <w:rsid w:val="0081407B"/>
    <w:rsid w:val="00836363"/>
    <w:rsid w:val="008479D5"/>
    <w:rsid w:val="00861728"/>
    <w:rsid w:val="00882452"/>
    <w:rsid w:val="00882760"/>
    <w:rsid w:val="008F200A"/>
    <w:rsid w:val="00927B3D"/>
    <w:rsid w:val="009452E9"/>
    <w:rsid w:val="00952E24"/>
    <w:rsid w:val="00957806"/>
    <w:rsid w:val="00960746"/>
    <w:rsid w:val="00963642"/>
    <w:rsid w:val="00972555"/>
    <w:rsid w:val="009B13CD"/>
    <w:rsid w:val="009B3FE4"/>
    <w:rsid w:val="009C788B"/>
    <w:rsid w:val="009C798F"/>
    <w:rsid w:val="009D551E"/>
    <w:rsid w:val="009F5951"/>
    <w:rsid w:val="00A0334B"/>
    <w:rsid w:val="00A051D6"/>
    <w:rsid w:val="00A23E1A"/>
    <w:rsid w:val="00A355D4"/>
    <w:rsid w:val="00A61380"/>
    <w:rsid w:val="00A7344D"/>
    <w:rsid w:val="00AA1746"/>
    <w:rsid w:val="00AA20AB"/>
    <w:rsid w:val="00AA2E61"/>
    <w:rsid w:val="00AC62DE"/>
    <w:rsid w:val="00AE283A"/>
    <w:rsid w:val="00AF1933"/>
    <w:rsid w:val="00AF7026"/>
    <w:rsid w:val="00B14188"/>
    <w:rsid w:val="00B16BA1"/>
    <w:rsid w:val="00B4205B"/>
    <w:rsid w:val="00B450BA"/>
    <w:rsid w:val="00B46C0C"/>
    <w:rsid w:val="00B54684"/>
    <w:rsid w:val="00B708D8"/>
    <w:rsid w:val="00B7550A"/>
    <w:rsid w:val="00B8433F"/>
    <w:rsid w:val="00B8527A"/>
    <w:rsid w:val="00BB0C57"/>
    <w:rsid w:val="00BD4AF8"/>
    <w:rsid w:val="00BD63D3"/>
    <w:rsid w:val="00BE6CEC"/>
    <w:rsid w:val="00C0677A"/>
    <w:rsid w:val="00C34924"/>
    <w:rsid w:val="00C7074C"/>
    <w:rsid w:val="00C95F43"/>
    <w:rsid w:val="00CA4D2C"/>
    <w:rsid w:val="00CB0A85"/>
    <w:rsid w:val="00CE7AFB"/>
    <w:rsid w:val="00D01852"/>
    <w:rsid w:val="00D12807"/>
    <w:rsid w:val="00D17C59"/>
    <w:rsid w:val="00D22E70"/>
    <w:rsid w:val="00D8165A"/>
    <w:rsid w:val="00D83B1A"/>
    <w:rsid w:val="00DA776C"/>
    <w:rsid w:val="00DB2614"/>
    <w:rsid w:val="00DC02EA"/>
    <w:rsid w:val="00DF1306"/>
    <w:rsid w:val="00E10C9A"/>
    <w:rsid w:val="00E15082"/>
    <w:rsid w:val="00E2677D"/>
    <w:rsid w:val="00E42389"/>
    <w:rsid w:val="00E60634"/>
    <w:rsid w:val="00E61795"/>
    <w:rsid w:val="00E8276D"/>
    <w:rsid w:val="00E8498A"/>
    <w:rsid w:val="00E94EA2"/>
    <w:rsid w:val="00EA6AEA"/>
    <w:rsid w:val="00EB0E0D"/>
    <w:rsid w:val="00EC1D07"/>
    <w:rsid w:val="00EC2366"/>
    <w:rsid w:val="00EC38C7"/>
    <w:rsid w:val="00ED0550"/>
    <w:rsid w:val="00ED5E5A"/>
    <w:rsid w:val="00EE4DE5"/>
    <w:rsid w:val="00EF2465"/>
    <w:rsid w:val="00F013F3"/>
    <w:rsid w:val="00F103D1"/>
    <w:rsid w:val="00F17DE9"/>
    <w:rsid w:val="00F20D2C"/>
    <w:rsid w:val="00F25CD2"/>
    <w:rsid w:val="00F306DB"/>
    <w:rsid w:val="00F34BF0"/>
    <w:rsid w:val="00F41B41"/>
    <w:rsid w:val="00F473EB"/>
    <w:rsid w:val="00F5250B"/>
    <w:rsid w:val="00F56457"/>
    <w:rsid w:val="00F85D05"/>
    <w:rsid w:val="00FA4307"/>
    <w:rsid w:val="00FB78FD"/>
    <w:rsid w:val="00FD7D3C"/>
    <w:rsid w:val="080B635E"/>
    <w:rsid w:val="0CD108CD"/>
    <w:rsid w:val="17951799"/>
    <w:rsid w:val="43E15FA7"/>
    <w:rsid w:val="5BAF2F2E"/>
    <w:rsid w:val="63A431C5"/>
    <w:rsid w:val="7E9E3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paragraph" w:styleId="8">
    <w:name w:val="annotation subject"/>
    <w:basedOn w:val="2"/>
    <w:next w:val="2"/>
    <w:link w:val="20"/>
    <w:semiHidden/>
    <w:unhideWhenUsed/>
    <w:qFormat/>
    <w:uiPriority w:val="99"/>
    <w:rPr>
      <w:b/>
      <w:bCs/>
    </w:r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apple-converted-space"/>
    <w:basedOn w:val="10"/>
    <w:uiPriority w:val="0"/>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标题 字符"/>
    <w:basedOn w:val="10"/>
    <w:link w:val="7"/>
    <w:qFormat/>
    <w:uiPriority w:val="10"/>
    <w:rPr>
      <w:rFonts w:eastAsia="宋体" w:asciiTheme="majorHAnsi" w:hAnsiTheme="majorHAnsi" w:cstheme="majorBidi"/>
      <w:b/>
      <w:bCs/>
      <w:sz w:val="32"/>
      <w:szCs w:val="32"/>
    </w:rPr>
  </w:style>
  <w:style w:type="paragraph" w:customStyle="1" w:styleId="17">
    <w:name w:val="标题1"/>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character" w:customStyle="1" w:styleId="18">
    <w:name w:val="批注框文本 字符"/>
    <w:basedOn w:val="10"/>
    <w:link w:val="3"/>
    <w:semiHidden/>
    <w:qFormat/>
    <w:uiPriority w:val="99"/>
    <w:rPr>
      <w:sz w:val="18"/>
      <w:szCs w:val="18"/>
    </w:rPr>
  </w:style>
  <w:style w:type="character" w:customStyle="1" w:styleId="19">
    <w:name w:val="批注文字 字符"/>
    <w:basedOn w:val="10"/>
    <w:link w:val="2"/>
    <w:semiHidden/>
    <w:qFormat/>
    <w:uiPriority w:val="99"/>
  </w:style>
  <w:style w:type="character" w:customStyle="1" w:styleId="20">
    <w:name w:val="批注主题 字符"/>
    <w:basedOn w:val="19"/>
    <w:link w:val="8"/>
    <w:semiHidden/>
    <w:qFormat/>
    <w:uiPriority w:val="99"/>
    <w:rPr>
      <w:b/>
      <w:bCs/>
    </w:rPr>
  </w:style>
  <w:style w:type="character" w:styleId="21">
    <w:name w:val="Placeholder Text"/>
    <w:basedOn w:val="10"/>
    <w:semiHidden/>
    <w:qFormat/>
    <w:uiPriority w:val="99"/>
    <w:rPr>
      <w:color w:val="808080"/>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上海财经大学</Company>
  <Pages>1</Pages>
  <Words>595</Words>
  <Characters>3394</Characters>
  <Lines>28</Lines>
  <Paragraphs>7</Paragraphs>
  <TotalTime>42</TotalTime>
  <ScaleCrop>false</ScaleCrop>
  <LinksUpToDate>false</LinksUpToDate>
  <CharactersWithSpaces>3982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2020-03-28T05:44:00Z</dcterms:created>
  <dc:creator>吴纯杰</dc:creator>
  <cp:lastModifiedBy>Administrator</cp:lastModifiedBy>
  <cp:lastPrinted>2021-03-29T09:47:59Z</cp:lastPrinted>
  <dcterms:modified xsi:type="dcterms:W3CDTF">2021-03-29T09:57:46Z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